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19D5F" w14:textId="77777777" w:rsidR="00DA21B4" w:rsidRDefault="00DA21B4" w:rsidP="00DA21B4">
      <w:pPr>
        <w:spacing w:after="120"/>
        <w:rPr>
          <w:rFonts w:cs="Arial"/>
          <w:sz w:val="24"/>
          <w:szCs w:val="24"/>
        </w:rPr>
      </w:pPr>
    </w:p>
    <w:p w14:paraId="509A3C79" w14:textId="0769C89D" w:rsidR="00DA21B4" w:rsidRPr="00FF3EBA" w:rsidRDefault="00F25403" w:rsidP="00373625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 xml:space="preserve">Costituzione di ambiti disciplinari finalizzati allo snellimento delle procedure </w:t>
      </w:r>
      <w:proofErr w:type="gramStart"/>
      <w:r w:rsidRPr="00FF3EBA">
        <w:rPr>
          <w:rFonts w:ascii="Times New Roman" w:hAnsi="Times New Roman"/>
          <w:sz w:val="24"/>
          <w:szCs w:val="24"/>
        </w:rPr>
        <w:t>concorsuali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e di abilitazione</w:t>
      </w:r>
      <w:r w:rsidR="00362FE0" w:rsidRPr="00FF3EBA">
        <w:rPr>
          <w:rFonts w:ascii="Times New Roman" w:hAnsi="Times New Roman"/>
          <w:sz w:val="24"/>
          <w:szCs w:val="24"/>
        </w:rPr>
        <w:t xml:space="preserve"> </w:t>
      </w:r>
      <w:r w:rsidR="00FF3EBA" w:rsidRPr="00FF3EBA">
        <w:rPr>
          <w:rFonts w:ascii="Times New Roman" w:hAnsi="Times New Roman"/>
          <w:sz w:val="24"/>
          <w:szCs w:val="24"/>
        </w:rPr>
        <w:t xml:space="preserve">all’insegnamento </w:t>
      </w:r>
    </w:p>
    <w:p w14:paraId="480EC9D2" w14:textId="77777777" w:rsidR="00DA21B4" w:rsidRPr="00FF3EBA" w:rsidRDefault="00DA21B4" w:rsidP="00373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A614B49" w14:textId="77777777" w:rsidR="00DA21B4" w:rsidRPr="00FF3EBA" w:rsidRDefault="00DA21B4" w:rsidP="00373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1923319" w14:textId="77777777" w:rsidR="00DA21B4" w:rsidRPr="00FF3EBA" w:rsidRDefault="00DA21B4" w:rsidP="00373625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F3EBA">
        <w:rPr>
          <w:rFonts w:ascii="Times New Roman" w:hAnsi="Times New Roman"/>
          <w:b/>
          <w:sz w:val="24"/>
          <w:szCs w:val="24"/>
        </w:rPr>
        <w:t>IL MINISTRO</w:t>
      </w:r>
    </w:p>
    <w:p w14:paraId="60BEF80F" w14:textId="77777777" w:rsidR="00125A8E" w:rsidRPr="00FF3EBA" w:rsidRDefault="00125A8E" w:rsidP="00373625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5"/>
        <w:gridCol w:w="7645"/>
      </w:tblGrid>
      <w:tr w:rsidR="00687752" w:rsidRPr="00FF3EBA" w14:paraId="117E5B8E" w14:textId="77777777" w:rsidTr="00F228D6">
        <w:tc>
          <w:tcPr>
            <w:tcW w:w="1995" w:type="dxa"/>
          </w:tcPr>
          <w:p w14:paraId="193F3736" w14:textId="77777777" w:rsidR="00687752" w:rsidRPr="00FF3EBA" w:rsidRDefault="00687752" w:rsidP="00634AA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BA">
              <w:rPr>
                <w:rFonts w:ascii="Times New Roman" w:hAnsi="Times New Roman"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2935D6CE" w14:textId="3A8422F7" w:rsidR="00687752" w:rsidRPr="00FF3EBA" w:rsidRDefault="00687752" w:rsidP="00F2540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sz w:val="24"/>
                <w:szCs w:val="24"/>
              </w:rPr>
              <w:t xml:space="preserve"> decreto legislativo 16 aprile 1994, n.</w:t>
            </w:r>
            <w:r w:rsidR="000220D0" w:rsidRPr="00FF3E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 xml:space="preserve">297, </w:t>
            </w:r>
            <w:r w:rsidR="000220D0" w:rsidRPr="00FF3EBA">
              <w:rPr>
                <w:rFonts w:ascii="Times New Roman" w:hAnsi="Times New Roman"/>
                <w:sz w:val="24"/>
                <w:szCs w:val="24"/>
              </w:rPr>
              <w:t xml:space="preserve">e successive modificazioni, 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 xml:space="preserve">recante </w:t>
            </w:r>
            <w:r w:rsidRPr="00FF3EBA">
              <w:rPr>
                <w:rFonts w:ascii="Times New Roman" w:hAnsi="Times New Roman"/>
                <w:i/>
                <w:sz w:val="24"/>
                <w:szCs w:val="24"/>
              </w:rPr>
              <w:t>“Approvazione del testo unico delle disposizioni legislative vigenti in materia di istruzione, relative alle scuole di ogni ordine e grado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>”, e</w:t>
            </w:r>
            <w:r w:rsidR="00BF56F2" w:rsidRPr="00FF3EBA">
              <w:rPr>
                <w:rFonts w:ascii="Times New Roman" w:hAnsi="Times New Roman"/>
                <w:sz w:val="24"/>
                <w:szCs w:val="24"/>
              </w:rPr>
              <w:t>d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 xml:space="preserve"> in particolare l’articolo 40</w:t>
            </w:r>
            <w:r w:rsidR="00F25403" w:rsidRPr="00FF3EBA">
              <w:rPr>
                <w:rFonts w:ascii="Times New Roman" w:hAnsi="Times New Roman"/>
                <w:sz w:val="24"/>
                <w:szCs w:val="24"/>
              </w:rPr>
              <w:t>5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F25403" w:rsidRPr="00FF3EBA" w14:paraId="4288D0D7" w14:textId="77777777" w:rsidTr="00F228D6">
        <w:tc>
          <w:tcPr>
            <w:tcW w:w="1995" w:type="dxa"/>
          </w:tcPr>
          <w:p w14:paraId="231DE97D" w14:textId="77777777" w:rsidR="00F25403" w:rsidRPr="00FF3EBA" w:rsidRDefault="00F25403" w:rsidP="00634AA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BA">
              <w:rPr>
                <w:rFonts w:ascii="Times New Roman" w:hAnsi="Times New Roman"/>
                <w:sz w:val="24"/>
                <w:szCs w:val="24"/>
              </w:rPr>
              <w:t>VISTO</w:t>
            </w:r>
          </w:p>
          <w:p w14:paraId="4D9327AB" w14:textId="77777777" w:rsidR="00FF3EBA" w:rsidRPr="00FF3EBA" w:rsidRDefault="00FF3EBA" w:rsidP="00634AA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659AFF" w14:textId="77777777" w:rsidR="00FF3EBA" w:rsidRPr="00FF3EBA" w:rsidRDefault="00FF3EBA" w:rsidP="00634AA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F7F43D" w14:textId="77777777" w:rsidR="00FF3EBA" w:rsidRPr="00FF3EBA" w:rsidRDefault="00FF3EBA" w:rsidP="00634AA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F10673" w14:textId="3061AC91" w:rsidR="00FF3EBA" w:rsidRPr="00FF3EBA" w:rsidRDefault="00FF3EBA" w:rsidP="00634AA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BA">
              <w:rPr>
                <w:rFonts w:ascii="Times New Roman" w:hAnsi="Times New Roman"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3FD51E41" w14:textId="77777777" w:rsidR="00F25403" w:rsidRPr="00FF3EBA" w:rsidRDefault="00F25403" w:rsidP="00F2540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l'</w:t>
            </w:r>
            <w:proofErr w:type="gramEnd"/>
            <w:r w:rsidRPr="00FF3EBA">
              <w:rPr>
                <w:rFonts w:ascii="Times New Roman" w:hAnsi="Times New Roman"/>
                <w:sz w:val="24"/>
                <w:szCs w:val="24"/>
              </w:rPr>
              <w:t>articolo 40 comma 10, della legge 27 dicembre 1997, n. 449, che prevede la possibilità di indire concorsi a cattedre per ambiti disciplinari comprensivi di insegnamenti impartiti in più scuole e istituti, anche di diverso ordine e grado, ai quali si può accedere con il medesimo titolo di studio</w:t>
            </w:r>
            <w:r w:rsidR="00FF3EBA" w:rsidRPr="00FF3EB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991341C" w14:textId="128B2D4F" w:rsidR="00FF3EBA" w:rsidRPr="00FF3EBA" w:rsidRDefault="00FF3EBA" w:rsidP="00E07F4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sz w:val="24"/>
                <w:szCs w:val="24"/>
              </w:rPr>
              <w:t xml:space="preserve"> decreto legislativo 30 giugno 1999, n. 233, e successive modificazioni, recante “</w:t>
            </w:r>
            <w:r w:rsidRPr="00FF3EBA">
              <w:rPr>
                <w:rFonts w:ascii="Times New Roman" w:hAnsi="Times New Roman"/>
                <w:i/>
                <w:sz w:val="24"/>
                <w:szCs w:val="24"/>
              </w:rPr>
              <w:t>Riforma degli organi collegiali territoriali della scuola, a norma dell'articolo 21 della legge 15 marzo 1997, n. 59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 xml:space="preserve">” e, in particolare, </w:t>
            </w:r>
            <w:r w:rsidR="00E07F4B">
              <w:rPr>
                <w:rFonts w:ascii="Times New Roman" w:hAnsi="Times New Roman"/>
                <w:sz w:val="24"/>
                <w:szCs w:val="24"/>
              </w:rPr>
              <w:t xml:space="preserve">gli 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>articol</w:t>
            </w:r>
            <w:r w:rsidR="00E07F4B">
              <w:rPr>
                <w:rFonts w:ascii="Times New Roman" w:hAnsi="Times New Roman"/>
                <w:sz w:val="24"/>
                <w:szCs w:val="24"/>
              </w:rPr>
              <w:t>i 2 e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 xml:space="preserve"> 8;</w:t>
            </w:r>
          </w:p>
        </w:tc>
      </w:tr>
      <w:tr w:rsidR="009B10DD" w:rsidRPr="00FF3EBA" w14:paraId="4B8160DD" w14:textId="77777777" w:rsidTr="00F228D6">
        <w:tc>
          <w:tcPr>
            <w:tcW w:w="1995" w:type="dxa"/>
          </w:tcPr>
          <w:p w14:paraId="0EBE8921" w14:textId="77777777" w:rsidR="009B10DD" w:rsidRPr="00FF3EBA" w:rsidRDefault="009B10DD" w:rsidP="00634AA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BA">
              <w:rPr>
                <w:rFonts w:ascii="Times New Roman" w:hAnsi="Times New Roman"/>
                <w:sz w:val="24"/>
                <w:szCs w:val="24"/>
              </w:rPr>
              <w:t>VISTO</w:t>
            </w:r>
          </w:p>
          <w:p w14:paraId="3DDD66D7" w14:textId="345B98C2" w:rsidR="00FF3EBA" w:rsidRPr="00FF3EBA" w:rsidRDefault="00FF3EBA" w:rsidP="00634AA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5" w:type="dxa"/>
          </w:tcPr>
          <w:p w14:paraId="71BF1B25" w14:textId="53D1BC5E" w:rsidR="00FF3EBA" w:rsidRPr="00FF3EBA" w:rsidRDefault="009B10DD" w:rsidP="0014548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sz w:val="24"/>
                <w:szCs w:val="24"/>
              </w:rPr>
              <w:t xml:space="preserve"> decreto legislativo 15 aprile 2005, n.</w:t>
            </w:r>
            <w:r w:rsidR="00FA368B" w:rsidRPr="00FF3E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>76, e successive modificazioni, recante "</w:t>
            </w:r>
            <w:r w:rsidRPr="00FF3EBA">
              <w:rPr>
                <w:rFonts w:ascii="Times New Roman" w:hAnsi="Times New Roman"/>
                <w:i/>
                <w:sz w:val="24"/>
                <w:szCs w:val="24"/>
              </w:rPr>
              <w:t>Definizione delle norme generali sul diritto-dovere all'istruzione e alla formazione, a norma dell'articolo 2, comma 1, lettera c), della legge 28 marzo 2003, n. 53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>";</w:t>
            </w:r>
          </w:p>
        </w:tc>
      </w:tr>
      <w:tr w:rsidR="00687752" w:rsidRPr="00FF3EBA" w14:paraId="3ECEBD6F" w14:textId="77777777" w:rsidTr="00F228D6">
        <w:tc>
          <w:tcPr>
            <w:tcW w:w="1995" w:type="dxa"/>
          </w:tcPr>
          <w:p w14:paraId="3D6DD308" w14:textId="77777777" w:rsidR="00687752" w:rsidRPr="00FF3EBA" w:rsidRDefault="00687752" w:rsidP="0037362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BA">
              <w:rPr>
                <w:rFonts w:ascii="Times New Roman" w:hAnsi="Times New Roman"/>
                <w:sz w:val="24"/>
                <w:szCs w:val="24"/>
              </w:rPr>
              <w:t>VISTA</w:t>
            </w:r>
          </w:p>
        </w:tc>
        <w:tc>
          <w:tcPr>
            <w:tcW w:w="7645" w:type="dxa"/>
          </w:tcPr>
          <w:p w14:paraId="39459E17" w14:textId="0041E91C" w:rsidR="00687752" w:rsidRPr="00FF3EBA" w:rsidRDefault="00687752" w:rsidP="00E07F4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la</w:t>
            </w:r>
            <w:proofErr w:type="gramEnd"/>
            <w:r w:rsidRPr="00FF3EBA">
              <w:rPr>
                <w:rFonts w:ascii="Times New Roman" w:hAnsi="Times New Roman"/>
                <w:sz w:val="24"/>
                <w:szCs w:val="24"/>
              </w:rPr>
              <w:t xml:space="preserve"> legge 13 luglio 2015, n.107, recante “</w:t>
            </w:r>
            <w:r w:rsidRPr="00FF3EBA">
              <w:rPr>
                <w:rFonts w:ascii="Times New Roman" w:hAnsi="Times New Roman"/>
                <w:i/>
                <w:sz w:val="24"/>
                <w:szCs w:val="24"/>
              </w:rPr>
              <w:t>Riforma del sistema nazionale di istruzione e formazione e delega per il riordino delle disposizioni legislative vigenti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>”</w:t>
            </w:r>
            <w:r w:rsidR="00FF3EBA" w:rsidRPr="00FF3EBA">
              <w:rPr>
                <w:rFonts w:ascii="Times New Roman" w:hAnsi="Times New Roman"/>
                <w:sz w:val="24"/>
                <w:szCs w:val="24"/>
              </w:rPr>
              <w:t>, ed in particolare l’articolo 1, commi da 110 a 114;</w:t>
            </w:r>
          </w:p>
        </w:tc>
      </w:tr>
      <w:tr w:rsidR="00226AAA" w:rsidRPr="00FF3EBA" w14:paraId="662A5A93" w14:textId="77777777" w:rsidTr="00F228D6">
        <w:tc>
          <w:tcPr>
            <w:tcW w:w="1995" w:type="dxa"/>
          </w:tcPr>
          <w:p w14:paraId="5CB21332" w14:textId="2BA40A1E" w:rsidR="00226AAA" w:rsidRPr="00FF3EBA" w:rsidRDefault="00226AAA" w:rsidP="0037362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BA">
              <w:rPr>
                <w:rFonts w:ascii="Times New Roman" w:hAnsi="Times New Roman"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369751D0" w14:textId="2136671F" w:rsidR="00226AAA" w:rsidRPr="00FF3EBA" w:rsidRDefault="00226AAA" w:rsidP="006110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sz w:val="24"/>
                <w:szCs w:val="24"/>
              </w:rPr>
              <w:t xml:space="preserve"> decreto del Presidente della Repubblica 20 marzo 2009, n. 89, concernente il regolamento recante</w:t>
            </w:r>
            <w:r w:rsidRPr="00FF3E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F3EBA">
              <w:rPr>
                <w:rStyle w:val="Enfasigrassetto"/>
                <w:rFonts w:eastAsia="Calibri"/>
                <w:b w:val="0"/>
                <w:bCs w:val="0"/>
                <w:sz w:val="24"/>
                <w:szCs w:val="24"/>
              </w:rPr>
              <w:t xml:space="preserve">“Revisione dell’assetto ordinamentale, organizzativo e didattico della scuola dell’infanzia e del primo ciclo di istruzione, ai sensi dell’articolo 64, comma 4, 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>del decreto legge 25 giugno 2008, n. 112, convertito con modificazioni dalla legge 6 agosto 2008, n. 133” e le relative indicazioni nazionali concernenti gli obiettivi specifici di apprendimento;</w:t>
            </w:r>
          </w:p>
        </w:tc>
      </w:tr>
      <w:tr w:rsidR="00226AAA" w:rsidRPr="00FF3EBA" w14:paraId="38CC47E4" w14:textId="77777777" w:rsidTr="00F228D6">
        <w:tc>
          <w:tcPr>
            <w:tcW w:w="1995" w:type="dxa"/>
          </w:tcPr>
          <w:p w14:paraId="1F3BB3BD" w14:textId="53BD6F7E" w:rsidR="00226AAA" w:rsidRPr="00FF3EBA" w:rsidRDefault="00226AAA" w:rsidP="0037362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BA">
              <w:rPr>
                <w:rFonts w:ascii="Times New Roman" w:hAnsi="Times New Roman"/>
                <w:sz w:val="24"/>
                <w:szCs w:val="24"/>
              </w:rPr>
              <w:t xml:space="preserve">VISTO </w:t>
            </w:r>
          </w:p>
        </w:tc>
        <w:tc>
          <w:tcPr>
            <w:tcW w:w="7645" w:type="dxa"/>
          </w:tcPr>
          <w:p w14:paraId="506B208B" w14:textId="30343BC4" w:rsidR="00226AAA" w:rsidRPr="00FF3EBA" w:rsidRDefault="00226AAA" w:rsidP="0014548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sz w:val="24"/>
                <w:szCs w:val="24"/>
              </w:rPr>
              <w:t xml:space="preserve"> decreto del Presidente della Repubblica 15 marzo 2010, n. 87 concernente il regolamento recante norme per il riordino degli istituti professionali, a norma dell’articolo 64, comma 4 del decreto legge n.112 del 2008, convertito con modificazioni dalla legge n.133 del 2008 e le relative indicazioni nazionali concernenti gli obiettivi specifici di apprendimento;</w:t>
            </w:r>
          </w:p>
        </w:tc>
      </w:tr>
      <w:tr w:rsidR="00226AAA" w:rsidRPr="00FF3EBA" w14:paraId="3E2128AB" w14:textId="77777777" w:rsidTr="00F228D6">
        <w:tc>
          <w:tcPr>
            <w:tcW w:w="1995" w:type="dxa"/>
          </w:tcPr>
          <w:p w14:paraId="0C9D01D8" w14:textId="19CE4FAC" w:rsidR="00226AAA" w:rsidRPr="00FF3EBA" w:rsidRDefault="00226AAA" w:rsidP="0037362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BA">
              <w:rPr>
                <w:rFonts w:ascii="Times New Roman" w:hAnsi="Times New Roman"/>
                <w:sz w:val="24"/>
                <w:szCs w:val="24"/>
              </w:rPr>
              <w:t xml:space="preserve">VISTO </w:t>
            </w:r>
          </w:p>
        </w:tc>
        <w:tc>
          <w:tcPr>
            <w:tcW w:w="7645" w:type="dxa"/>
          </w:tcPr>
          <w:p w14:paraId="7E5C832C" w14:textId="62E12C8B" w:rsidR="00226AAA" w:rsidRPr="00FF3EBA" w:rsidRDefault="00226AAA" w:rsidP="006110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sz w:val="24"/>
                <w:szCs w:val="24"/>
              </w:rPr>
              <w:t xml:space="preserve"> decreto del Presidente della Repubblica 15 marzo 2010, n. 88 concernente </w:t>
            </w:r>
            <w:r w:rsidRPr="00FF3EBA">
              <w:rPr>
                <w:rFonts w:ascii="Times New Roman" w:hAnsi="Times New Roman"/>
                <w:sz w:val="24"/>
                <w:szCs w:val="24"/>
              </w:rPr>
              <w:lastRenderedPageBreak/>
              <w:t>il regolamento recante norme per il riordino degli istituti tecnici, a norma dell’articolo 64, comma 4 del decreto legge n.112 del 2008, convertito con modificazioni dalla legge n.133 del 2008 e le relative indicazioni nazionali concernenti gli obiettivi specifici di apprendimento;</w:t>
            </w:r>
          </w:p>
        </w:tc>
      </w:tr>
      <w:tr w:rsidR="00226AAA" w:rsidRPr="00FF3EBA" w14:paraId="689B2794" w14:textId="77777777" w:rsidTr="00F228D6">
        <w:tc>
          <w:tcPr>
            <w:tcW w:w="1995" w:type="dxa"/>
          </w:tcPr>
          <w:p w14:paraId="7F5165E5" w14:textId="33A15D55" w:rsidR="00226AAA" w:rsidRPr="00FF3EBA" w:rsidRDefault="00226AAA" w:rsidP="0037362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VISTO </w:t>
            </w:r>
          </w:p>
        </w:tc>
        <w:tc>
          <w:tcPr>
            <w:tcW w:w="7645" w:type="dxa"/>
          </w:tcPr>
          <w:p w14:paraId="70BEF3C8" w14:textId="7376AA55" w:rsidR="00226AAA" w:rsidRPr="00FF3EBA" w:rsidRDefault="00226AAA" w:rsidP="006110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sz w:val="24"/>
                <w:szCs w:val="24"/>
              </w:rPr>
              <w:t xml:space="preserve"> decreto del Presidente della Repubblica 15 marzo 2010, n. 89 concernente il regolamento recante revisione dell’assetto ordinamentale, organizzativo e didattico dei licei, a norma dell’articolo 64 , comma 4 del decreto legge n.112 del 2008, convertito con modificazioni dalla legge n.133 del 2008 e le relative indicazioni nazionali concernenti gli obiettivi specifici di apprendimento;</w:t>
            </w:r>
          </w:p>
        </w:tc>
      </w:tr>
      <w:tr w:rsidR="00226AAA" w:rsidRPr="00FF3EBA" w14:paraId="60BAAD3A" w14:textId="77777777" w:rsidTr="00F228D6">
        <w:tc>
          <w:tcPr>
            <w:tcW w:w="1995" w:type="dxa"/>
          </w:tcPr>
          <w:p w14:paraId="5F1E4317" w14:textId="4BC881E6" w:rsidR="00226AAA" w:rsidRPr="00FF3EBA" w:rsidRDefault="00226AAA" w:rsidP="0037362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BA">
              <w:rPr>
                <w:rFonts w:ascii="Times New Roman" w:hAnsi="Times New Roman"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2700B208" w14:textId="3973BF48" w:rsidR="00226AAA" w:rsidRPr="00FF3EBA" w:rsidRDefault="00226AAA" w:rsidP="006110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sz w:val="24"/>
                <w:szCs w:val="24"/>
              </w:rPr>
              <w:t xml:space="preserve"> decreto del Presidente della Repubblica 29 ottobre 2012, n. 263 recante “Norme generali per la ridefinizione dell'assetto organizzativo didattico dei Centri d'istruzione per gli adulti, ivi compresi i corsi serali, a norma dell'articolo 64, comma 4, del decreto-legge 25 giugno 2008, n. 112, convertito, con modificazioni, dalla legge 6 agosto 2008, n. 133”;</w:t>
            </w:r>
          </w:p>
        </w:tc>
      </w:tr>
      <w:tr w:rsidR="00226AAA" w:rsidRPr="00FF3EBA" w14:paraId="52851695" w14:textId="77777777" w:rsidTr="00F228D6">
        <w:tc>
          <w:tcPr>
            <w:tcW w:w="1995" w:type="dxa"/>
          </w:tcPr>
          <w:p w14:paraId="09293B95" w14:textId="476CF0D4" w:rsidR="00226AAA" w:rsidRPr="00FF3EBA" w:rsidRDefault="00226AAA" w:rsidP="0037362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BA">
              <w:rPr>
                <w:rFonts w:ascii="Times New Roman" w:hAnsi="Times New Roman"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0DDF81D9" w14:textId="03C2CEA0" w:rsidR="00226AAA" w:rsidRPr="00FF3EBA" w:rsidRDefault="00226AAA" w:rsidP="006110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sz w:val="24"/>
                <w:szCs w:val="24"/>
              </w:rPr>
              <w:t xml:space="preserve"> decreto del Presidente della Repubblica 5 marzo 2013, n. 52 recante “Regolamento di organizzazione dei percorsi della sezione ad indirizzo sportivo del sistema dei licei, a norma dell'articolo 3, comma 2, del decreto del Presidente della Repubblica 15 marzo 2010, n. 89” e le relative indicazioni nazionali concernenti gli obiettivi specifici di apprendimento;</w:t>
            </w:r>
          </w:p>
        </w:tc>
      </w:tr>
      <w:tr w:rsidR="00687752" w:rsidRPr="00FF3EBA" w14:paraId="315AC4FE" w14:textId="77777777" w:rsidTr="00F228D6">
        <w:tc>
          <w:tcPr>
            <w:tcW w:w="1995" w:type="dxa"/>
          </w:tcPr>
          <w:p w14:paraId="1C462671" w14:textId="77777777" w:rsidR="00687752" w:rsidRPr="00FF3EBA" w:rsidRDefault="00687752" w:rsidP="00373625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F3E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VISTO </w:t>
            </w:r>
          </w:p>
        </w:tc>
        <w:tc>
          <w:tcPr>
            <w:tcW w:w="7645" w:type="dxa"/>
          </w:tcPr>
          <w:p w14:paraId="4A3D6BBB" w14:textId="74BE7673" w:rsidR="00687752" w:rsidRPr="009F7C1A" w:rsidRDefault="00731521" w:rsidP="008B3FE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sz w:val="24"/>
                <w:szCs w:val="24"/>
              </w:rPr>
              <w:t xml:space="preserve"> decreto del Presidente della Repubblica </w:t>
            </w:r>
            <w:r w:rsidR="009F7C1A" w:rsidRPr="009F7C1A">
              <w:rPr>
                <w:rFonts w:ascii="Times New Roman" w:hAnsi="Times New Roman"/>
                <w:sz w:val="24"/>
                <w:szCs w:val="24"/>
                <w:highlight w:val="yellow"/>
              </w:rPr>
              <w:t>NNNNNNN</w:t>
            </w:r>
            <w:r w:rsidR="00F65A80" w:rsidRPr="009F7C1A">
              <w:rPr>
                <w:rFonts w:ascii="Times New Roman" w:hAnsi="Times New Roman"/>
                <w:sz w:val="24"/>
                <w:szCs w:val="24"/>
                <w:highlight w:val="yellow"/>
              </w:rPr>
              <w:t>…..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 xml:space="preserve"> recante “Disposizioni per la razionalizzazione ed accorpamento delle classi di concorso a cattedre e posti di insegnamento, ai sensi dell’articolo 64, comma 4, lettera a), del decreto-legge 25 giugno 2008, n. 112, convertito con modificazioni, dalla legge 6 agosto 2008, n. 133”</w:t>
            </w:r>
            <w:r w:rsidR="009F7C1A">
              <w:rPr>
                <w:rFonts w:ascii="Times New Roman" w:hAnsi="Times New Roman"/>
                <w:sz w:val="24"/>
                <w:szCs w:val="24"/>
              </w:rPr>
              <w:t>, e in particolare la Tabella A/2 recante l’</w:t>
            </w:r>
            <w:r w:rsidR="008B3FE5">
              <w:rPr>
                <w:rFonts w:ascii="Times New Roman" w:hAnsi="Times New Roman"/>
                <w:sz w:val="24"/>
                <w:szCs w:val="24"/>
              </w:rPr>
              <w:t>equivalenza</w:t>
            </w:r>
            <w:r w:rsidR="009F7C1A">
              <w:rPr>
                <w:rFonts w:ascii="Times New Roman" w:hAnsi="Times New Roman"/>
                <w:sz w:val="24"/>
                <w:szCs w:val="24"/>
              </w:rPr>
              <w:t xml:space="preserve"> di alcune classi di concorso </w:t>
            </w:r>
            <w:r w:rsidR="008B3FE5">
              <w:rPr>
                <w:rFonts w:ascii="Times New Roman" w:hAnsi="Times New Roman"/>
                <w:sz w:val="24"/>
                <w:szCs w:val="24"/>
              </w:rPr>
              <w:t xml:space="preserve">ricomprese </w:t>
            </w:r>
            <w:r w:rsidR="009F7C1A">
              <w:rPr>
                <w:rFonts w:ascii="Times New Roman" w:hAnsi="Times New Roman"/>
                <w:sz w:val="24"/>
                <w:szCs w:val="24"/>
              </w:rPr>
              <w:t>in ambiti disciplinari</w:t>
            </w:r>
            <w:r w:rsidR="006110C8" w:rsidRPr="009F7C1A">
              <w:rPr>
                <w:rFonts w:ascii="Times New Roman" w:hAnsi="Times New Roman"/>
                <w:sz w:val="24"/>
                <w:szCs w:val="24"/>
              </w:rPr>
              <w:t>;</w:t>
            </w:r>
            <w:r w:rsidR="0098113B" w:rsidRPr="00FF3EB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226AAA" w:rsidRPr="00FF3EBA" w14:paraId="4F99026E" w14:textId="77777777" w:rsidTr="00A379FB">
        <w:tc>
          <w:tcPr>
            <w:tcW w:w="1995" w:type="dxa"/>
          </w:tcPr>
          <w:p w14:paraId="16A5D75A" w14:textId="77777777" w:rsidR="00226AAA" w:rsidRDefault="00226AAA" w:rsidP="00A379FB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548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VISTO </w:t>
            </w:r>
          </w:p>
          <w:p w14:paraId="7343452D" w14:textId="77777777" w:rsidR="00E07F4B" w:rsidRDefault="00E07F4B" w:rsidP="00A379FB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6C1B300" w14:textId="77777777" w:rsidR="00E07F4B" w:rsidRDefault="00E07F4B" w:rsidP="00A379FB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FFCF750" w14:textId="77777777" w:rsidR="00E07F4B" w:rsidRDefault="00E07F4B" w:rsidP="00A379FB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185E1B90" w14:textId="26A8C30E" w:rsidR="00E07F4B" w:rsidRPr="0014548E" w:rsidRDefault="00E07F4B" w:rsidP="00A379FB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753CA47A" w14:textId="4D46227C" w:rsidR="00E07F4B" w:rsidRDefault="00E07F4B" w:rsidP="00A379FB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bCs/>
                <w:iCs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decreto del Ministro della  pubblica istruzione 10 agosto 1998, n. 354, recante “</w:t>
            </w:r>
            <w:r w:rsidRPr="00FF3EB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Costituzione di Ambiti Disciplinari per aggregazione di classi di concorso finalizzata allo snellimento delle procedure concorsuali ed altre procedure connesse</w:t>
            </w:r>
            <w:r w:rsidRPr="00FF3EBA">
              <w:rPr>
                <w:rFonts w:ascii="Times New Roman" w:hAnsi="Times New Roman"/>
                <w:bCs/>
                <w:iCs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14:paraId="6D542193" w14:textId="7B9881E1" w:rsidR="00226AAA" w:rsidRPr="00FF3EBA" w:rsidRDefault="00226AAA" w:rsidP="00A379F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bCs/>
                <w:iCs/>
                <w:sz w:val="24"/>
                <w:szCs w:val="24"/>
              </w:rPr>
              <w:t>il</w:t>
            </w:r>
            <w:proofErr w:type="gramEnd"/>
            <w:r w:rsidRPr="00FF3E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decreto 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 xml:space="preserve">del Ministro dell’istruzione, dell’università e della ricerca </w:t>
            </w:r>
            <w:r w:rsidRPr="00FF3EBA">
              <w:rPr>
                <w:rFonts w:ascii="Times New Roman" w:hAnsi="Times New Roman"/>
                <w:bCs/>
                <w:iCs/>
                <w:sz w:val="24"/>
                <w:szCs w:val="24"/>
              </w:rPr>
              <w:t>10 settembre 2010 , n. 249 con il quale è stato adottato il Regolamento concernente la “</w:t>
            </w:r>
            <w:r w:rsidRPr="00FF3EB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Definizione della disciplina dei requisiti e delle modalità della formazione iniziale degli insegnanti della scuola dell’infanzia, della scuola primaria e della scuola secondaria di primo e secondo </w:t>
            </w:r>
            <w:r w:rsidRPr="00FF3EBA">
              <w:rPr>
                <w:rFonts w:ascii="Times New Roman" w:hAnsi="Times New Roman"/>
                <w:i/>
                <w:sz w:val="24"/>
                <w:szCs w:val="24"/>
              </w:rPr>
              <w:t>grado, ai sensi dell’articolo 2, comma 416, della legge 24 dicembre 2007, n. 244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>” e successive modificazioni;</w:t>
            </w:r>
          </w:p>
        </w:tc>
      </w:tr>
      <w:tr w:rsidR="00B900D7" w:rsidRPr="00FF3EBA" w14:paraId="48EDA64D" w14:textId="77777777" w:rsidTr="00F228D6">
        <w:tc>
          <w:tcPr>
            <w:tcW w:w="1995" w:type="dxa"/>
          </w:tcPr>
          <w:p w14:paraId="024418DF" w14:textId="24BB831C" w:rsidR="00B900D7" w:rsidRPr="00FF3EBA" w:rsidRDefault="00B900D7" w:rsidP="00373625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F3EB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VIST</w:t>
            </w:r>
            <w:r w:rsidR="00E07F4B">
              <w:rPr>
                <w:rFonts w:ascii="Times New Roman" w:hAnsi="Times New Roman"/>
                <w:bCs/>
                <w:iCs/>
                <w:sz w:val="24"/>
                <w:szCs w:val="24"/>
              </w:rPr>
              <w:t>I</w:t>
            </w:r>
          </w:p>
        </w:tc>
        <w:tc>
          <w:tcPr>
            <w:tcW w:w="7645" w:type="dxa"/>
          </w:tcPr>
          <w:p w14:paraId="097AD943" w14:textId="57282E7D" w:rsidR="00B900D7" w:rsidRPr="00FF3EBA" w:rsidRDefault="00E07F4B" w:rsidP="00F25403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decreti </w:t>
            </w:r>
            <w:r w:rsidRPr="000B1190">
              <w:rPr>
                <w:rFonts w:ascii="Times New Roman" w:hAnsi="Times New Roman"/>
                <w:sz w:val="24"/>
                <w:szCs w:val="24"/>
              </w:rPr>
              <w:t xml:space="preserve">del Ministro dell’istruzione, dell’università e della ricerca </w:t>
            </w:r>
            <w:r>
              <w:rPr>
                <w:rFonts w:ascii="Times New Roman" w:hAnsi="Times New Roman"/>
                <w:sz w:val="24"/>
                <w:szCs w:val="24"/>
              </w:rPr>
              <w:t>31 dicembre 2015, n. 980, e 8 gennaio 2016, n. 3, rispettivamente di costituzione del Consiglio superiore della pubblica istruzione e di prima convocazione dello stesso ai fini del relativo insediamento;</w:t>
            </w:r>
            <w:r w:rsidR="00F25403" w:rsidRPr="00FF3EBA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</w:tc>
      </w:tr>
      <w:tr w:rsidR="00323B7D" w:rsidRPr="00FF3EBA" w14:paraId="2D1179F7" w14:textId="77777777" w:rsidTr="00F228D6">
        <w:tc>
          <w:tcPr>
            <w:tcW w:w="1995" w:type="dxa"/>
          </w:tcPr>
          <w:p w14:paraId="1C3D90FE" w14:textId="77777777" w:rsidR="00323B7D" w:rsidRDefault="001B7D78" w:rsidP="0037362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BA">
              <w:rPr>
                <w:rFonts w:ascii="Times New Roman" w:hAnsi="Times New Roman"/>
                <w:sz w:val="24"/>
                <w:szCs w:val="24"/>
              </w:rPr>
              <w:t>RAVVISATA</w:t>
            </w:r>
          </w:p>
          <w:p w14:paraId="00F02789" w14:textId="77777777" w:rsidR="009F7C1A" w:rsidRDefault="009F7C1A" w:rsidP="0037362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295C48" w14:textId="77777777" w:rsidR="009F7C1A" w:rsidRDefault="009F7C1A" w:rsidP="0037362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163AC8" w14:textId="05C601C4" w:rsidR="009F7C1A" w:rsidRPr="00FF3EBA" w:rsidRDefault="009F7C1A" w:rsidP="0037362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RITENUTO</w:t>
            </w:r>
          </w:p>
        </w:tc>
        <w:tc>
          <w:tcPr>
            <w:tcW w:w="7645" w:type="dxa"/>
          </w:tcPr>
          <w:p w14:paraId="71E93FB2" w14:textId="12578F18" w:rsidR="00323B7D" w:rsidRDefault="00226AAA" w:rsidP="009F7C1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EBA">
              <w:rPr>
                <w:rFonts w:ascii="Times New Roman" w:hAnsi="Times New Roman"/>
                <w:sz w:val="24"/>
                <w:szCs w:val="24"/>
              </w:rPr>
              <w:t>l</w:t>
            </w:r>
            <w:r w:rsidR="00794ACE" w:rsidRPr="00FF3EBA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="00794ACE" w:rsidRPr="00FF3EBA">
              <w:rPr>
                <w:rFonts w:ascii="Times New Roman" w:hAnsi="Times New Roman"/>
                <w:sz w:val="24"/>
                <w:szCs w:val="24"/>
              </w:rPr>
              <w:t xml:space="preserve"> necessità</w:t>
            </w:r>
            <w:r w:rsidR="00323B7D" w:rsidRPr="00FF3EBA">
              <w:rPr>
                <w:rFonts w:ascii="Times New Roman" w:hAnsi="Times New Roman"/>
                <w:sz w:val="24"/>
                <w:szCs w:val="24"/>
              </w:rPr>
              <w:t xml:space="preserve"> di procedere a una revisione complessiva del</w:t>
            </w:r>
            <w:r w:rsidR="00B900D7" w:rsidRPr="00FF3EBA">
              <w:rPr>
                <w:rFonts w:ascii="Times New Roman" w:hAnsi="Times New Roman"/>
                <w:sz w:val="24"/>
                <w:szCs w:val="24"/>
              </w:rPr>
              <w:t xml:space="preserve"> predetto </w:t>
            </w:r>
            <w:r w:rsidR="009F7C1A">
              <w:rPr>
                <w:rFonts w:ascii="Times New Roman" w:hAnsi="Times New Roman"/>
                <w:sz w:val="24"/>
                <w:szCs w:val="24"/>
              </w:rPr>
              <w:t xml:space="preserve"> decreto n. </w:t>
            </w:r>
            <w:r w:rsidR="00794ACE" w:rsidRPr="00FF3EBA">
              <w:rPr>
                <w:rFonts w:ascii="Times New Roman" w:hAnsi="Times New Roman"/>
                <w:sz w:val="24"/>
                <w:szCs w:val="24"/>
              </w:rPr>
              <w:t>354</w:t>
            </w:r>
            <w:r w:rsidR="009F7C1A">
              <w:rPr>
                <w:rFonts w:ascii="Times New Roman" w:hAnsi="Times New Roman"/>
                <w:sz w:val="24"/>
                <w:szCs w:val="24"/>
              </w:rPr>
              <w:t xml:space="preserve"> del </w:t>
            </w:r>
            <w:r w:rsidR="00794ACE" w:rsidRPr="00FF3EBA">
              <w:rPr>
                <w:rFonts w:ascii="Times New Roman" w:hAnsi="Times New Roman"/>
                <w:sz w:val="24"/>
                <w:szCs w:val="24"/>
              </w:rPr>
              <w:t>1998</w:t>
            </w:r>
            <w:r w:rsidR="00B900D7" w:rsidRPr="00FF3EBA">
              <w:rPr>
                <w:rFonts w:ascii="Times New Roman" w:hAnsi="Times New Roman"/>
                <w:sz w:val="24"/>
                <w:szCs w:val="24"/>
              </w:rPr>
              <w:t xml:space="preserve"> alla luce del</w:t>
            </w:r>
            <w:r w:rsidR="00794ACE" w:rsidRPr="00FF3EBA">
              <w:rPr>
                <w:rFonts w:ascii="Times New Roman" w:hAnsi="Times New Roman"/>
                <w:sz w:val="24"/>
                <w:szCs w:val="24"/>
              </w:rPr>
              <w:t xml:space="preserve"> nuovo assetto delle classi di concorso</w:t>
            </w:r>
            <w:r w:rsidRPr="00FF3EBA">
              <w:rPr>
                <w:rFonts w:ascii="Times New Roman" w:hAnsi="Times New Roman"/>
                <w:sz w:val="24"/>
                <w:szCs w:val="24"/>
              </w:rPr>
              <w:t xml:space="preserve"> e degli ordinamenti didattici dei percorsi del I e II grado dell’istruzione</w:t>
            </w:r>
            <w:r w:rsidR="00390E83" w:rsidRPr="00FF3EB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CD9DD73" w14:textId="35BC87D4" w:rsidR="009F7C1A" w:rsidRPr="00FF3EBA" w:rsidRDefault="009F7C1A" w:rsidP="00A3658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comunque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opportuno costituire ambiti disciplinari ampi, ai fini del</w:t>
            </w:r>
            <w:r w:rsidR="004044A2">
              <w:rPr>
                <w:rFonts w:ascii="Times New Roman" w:hAnsi="Times New Roman"/>
                <w:sz w:val="24"/>
                <w:szCs w:val="24"/>
              </w:rPr>
              <w:t xml:space="preserve"> conseguimento dell’abilitazione all’insegnamento e del </w:t>
            </w:r>
            <w:r>
              <w:rPr>
                <w:rFonts w:ascii="Times New Roman" w:hAnsi="Times New Roman"/>
                <w:sz w:val="24"/>
                <w:szCs w:val="24"/>
              </w:rPr>
              <w:t>reclutamento, mediante concorso, per esami e titoli</w:t>
            </w:r>
            <w:r w:rsidR="004044A2">
              <w:rPr>
                <w:rFonts w:ascii="Times New Roman" w:hAnsi="Times New Roman"/>
                <w:sz w:val="24"/>
                <w:szCs w:val="24"/>
              </w:rPr>
              <w:t xml:space="preserve">, del personale docente della scuola </w:t>
            </w:r>
            <w:r w:rsidR="004044A2" w:rsidRPr="004044A2">
              <w:rPr>
                <w:rFonts w:ascii="Times New Roman" w:hAnsi="Times New Roman"/>
                <w:sz w:val="24"/>
                <w:szCs w:val="24"/>
              </w:rPr>
              <w:t>secondaria e artistica</w:t>
            </w:r>
            <w:r w:rsidR="004044A2">
              <w:rPr>
                <w:rFonts w:ascii="Times New Roman" w:hAnsi="Times New Roman"/>
                <w:sz w:val="24"/>
                <w:szCs w:val="24"/>
              </w:rPr>
              <w:t>, così da garantire maggiore snellezza ed economicità alle procedure stesse, assicurando, nel contempo, un</w:t>
            </w:r>
            <w:r w:rsidR="00A3658D">
              <w:rPr>
                <w:rFonts w:ascii="Times New Roman" w:hAnsi="Times New Roman"/>
                <w:sz w:val="24"/>
                <w:szCs w:val="24"/>
              </w:rPr>
              <w:t>’</w:t>
            </w:r>
            <w:r w:rsidR="004044A2">
              <w:rPr>
                <w:rFonts w:ascii="Times New Roman" w:hAnsi="Times New Roman"/>
                <w:sz w:val="24"/>
                <w:szCs w:val="24"/>
              </w:rPr>
              <w:t>ampia mobilità professionale nell’ambito del settore individuato;</w:t>
            </w:r>
          </w:p>
        </w:tc>
      </w:tr>
      <w:tr w:rsidR="00132CB9" w:rsidRPr="00FF3EBA" w14:paraId="6177DEB2" w14:textId="77777777" w:rsidTr="00F228D6">
        <w:tc>
          <w:tcPr>
            <w:tcW w:w="1995" w:type="dxa"/>
          </w:tcPr>
          <w:p w14:paraId="3DC05399" w14:textId="44194D22" w:rsidR="00132CB9" w:rsidRDefault="00132CB9" w:rsidP="001B7D7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51D1C03" w14:textId="77777777" w:rsidR="00E07F4B" w:rsidRDefault="00CF1D79" w:rsidP="001B7D7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VISTA</w:t>
            </w:r>
          </w:p>
          <w:p w14:paraId="48C851E4" w14:textId="77777777" w:rsidR="00CF1D79" w:rsidRDefault="00CF1D79" w:rsidP="001B7D7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FA7783" w14:textId="77777777" w:rsidR="00CF1D79" w:rsidRDefault="00CF1D79" w:rsidP="001B7D7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6B6708" w14:textId="77777777" w:rsidR="00CF1D79" w:rsidRDefault="00CF1D79" w:rsidP="001B7D7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280D5DF" w14:textId="165C70C8" w:rsidR="00CF1D79" w:rsidRPr="00FF3EBA" w:rsidRDefault="00CF1D79" w:rsidP="001B7D7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VISTO</w:t>
            </w:r>
          </w:p>
        </w:tc>
        <w:tc>
          <w:tcPr>
            <w:tcW w:w="7645" w:type="dxa"/>
          </w:tcPr>
          <w:p w14:paraId="63A55BC3" w14:textId="336CCAE5" w:rsidR="00132CB9" w:rsidRDefault="00132CB9" w:rsidP="004044A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BE445F" w14:textId="77777777" w:rsidR="00E07F4B" w:rsidRPr="00154AD2" w:rsidRDefault="00E07F4B" w:rsidP="00CF1D79">
            <w:pPr>
              <w:spacing w:line="276" w:lineRule="auto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la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richiesta di acquisizione del parere del Consiglio superiore della pubblica istruzione del _______,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n. ________, entro il termine assegnato ai sensi dell’articolo 3, comma 5, del richiamato decreto legislativo 30 giugno 1999, n. 233;</w:t>
            </w:r>
          </w:p>
          <w:p w14:paraId="73997705" w14:textId="7351C601" w:rsidR="00E07F4B" w:rsidRPr="00FF3EBA" w:rsidRDefault="00E07F4B" w:rsidP="00CF1D7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4AD2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154AD2">
              <w:rPr>
                <w:rFonts w:ascii="Times New Roman" w:hAnsi="Times New Roman"/>
                <w:sz w:val="24"/>
                <w:szCs w:val="24"/>
              </w:rPr>
              <w:t xml:space="preserve"> parere del Consiglio superiore della pubblica istruzione reso all’adunanza del ________;</w:t>
            </w:r>
          </w:p>
        </w:tc>
      </w:tr>
    </w:tbl>
    <w:p w14:paraId="4EA73173" w14:textId="77777777" w:rsidR="00125A8E" w:rsidRPr="00FF3EBA" w:rsidRDefault="00125A8E" w:rsidP="00373625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F20D9FF" w14:textId="77777777" w:rsidR="00DA21B4" w:rsidRPr="00FF3EBA" w:rsidRDefault="00DA21B4" w:rsidP="00373625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2A5807F2" w14:textId="77777777" w:rsidR="00DA21B4" w:rsidRPr="00FF3EBA" w:rsidRDefault="00DA21B4" w:rsidP="00373625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F3EBA">
        <w:rPr>
          <w:rFonts w:ascii="Times New Roman" w:hAnsi="Times New Roman"/>
          <w:b/>
          <w:sz w:val="24"/>
          <w:szCs w:val="24"/>
        </w:rPr>
        <w:t>DECRETA:</w:t>
      </w:r>
    </w:p>
    <w:p w14:paraId="0E358F95" w14:textId="77777777" w:rsidR="00272C08" w:rsidRPr="00FF3EBA" w:rsidRDefault="00272C08" w:rsidP="00373625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25E5C3" w14:textId="4FDB9D17" w:rsidR="00666C80" w:rsidRPr="00FF3EBA" w:rsidRDefault="00887266" w:rsidP="00F75C1F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FF3EBA">
        <w:rPr>
          <w:rFonts w:ascii="Times New Roman" w:hAnsi="Times New Roman"/>
          <w:sz w:val="24"/>
          <w:szCs w:val="24"/>
        </w:rPr>
        <w:t>.</w:t>
      </w:r>
    </w:p>
    <w:p w14:paraId="04DD711E" w14:textId="1929CA68" w:rsidR="00C648D0" w:rsidRPr="00FF3EBA" w:rsidRDefault="00C648D0" w:rsidP="00C648D0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proofErr w:type="gramEnd"/>
      <w:r w:rsidRPr="00FF3EBA"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 w:rsidRPr="00FF3EBA">
        <w:rPr>
          <w:rFonts w:ascii="Times New Roman" w:hAnsi="Times New Roman"/>
          <w:sz w:val="24"/>
          <w:szCs w:val="24"/>
        </w:rPr>
        <w:t>1</w:t>
      </w:r>
      <w:proofErr w:type="gramEnd"/>
    </w:p>
    <w:p w14:paraId="3E494465" w14:textId="5BA6DBEB" w:rsidR="00C648D0" w:rsidRPr="00FF3EBA" w:rsidRDefault="00C648D0" w:rsidP="00C648D0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>(</w:t>
      </w:r>
      <w:r w:rsidRPr="00FF3EBA">
        <w:rPr>
          <w:rFonts w:ascii="Times New Roman" w:hAnsi="Times New Roman"/>
          <w:i/>
          <w:sz w:val="24"/>
          <w:szCs w:val="24"/>
        </w:rPr>
        <w:t>Oggetto e definizioni</w:t>
      </w:r>
      <w:r w:rsidRPr="00FF3EBA">
        <w:rPr>
          <w:rFonts w:ascii="Times New Roman" w:hAnsi="Times New Roman"/>
          <w:sz w:val="24"/>
          <w:szCs w:val="24"/>
        </w:rPr>
        <w:t>)</w:t>
      </w:r>
    </w:p>
    <w:p w14:paraId="7A46D9FC" w14:textId="2B91AC87" w:rsidR="00C648D0" w:rsidRPr="00FF3EBA" w:rsidRDefault="00C648D0" w:rsidP="00035579">
      <w:pPr>
        <w:pStyle w:val="ListParagraph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 xml:space="preserve">Il presente decreto ha per oggetto la costituzione di ambiti disciplinari finalizzati allo snellimento </w:t>
      </w:r>
      <w:r w:rsidR="00731521" w:rsidRPr="00FF3EBA">
        <w:rPr>
          <w:rFonts w:ascii="Times New Roman" w:hAnsi="Times New Roman"/>
          <w:sz w:val="24"/>
          <w:szCs w:val="24"/>
        </w:rPr>
        <w:t xml:space="preserve">e all’ottimizzazione </w:t>
      </w:r>
      <w:r w:rsidRPr="00FF3EBA">
        <w:rPr>
          <w:rFonts w:ascii="Times New Roman" w:hAnsi="Times New Roman"/>
          <w:sz w:val="24"/>
          <w:szCs w:val="24"/>
        </w:rPr>
        <w:t>delle procedure volte all’acquisizione delle abilitazioni e delle procedure per titoli ed esami per il reclutamento del personale docente nelle scuole secondarie di I e II grado.</w:t>
      </w:r>
    </w:p>
    <w:p w14:paraId="2DA9E775" w14:textId="6A2146D2" w:rsidR="00D032EE" w:rsidRPr="00FF3EBA" w:rsidRDefault="00D032EE" w:rsidP="00035579">
      <w:pPr>
        <w:pStyle w:val="ListParagraph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 xml:space="preserve">La partecipazione alle prove </w:t>
      </w:r>
      <w:proofErr w:type="gramStart"/>
      <w:r w:rsidRPr="00FF3EBA">
        <w:rPr>
          <w:rFonts w:ascii="Times New Roman" w:hAnsi="Times New Roman"/>
          <w:sz w:val="24"/>
          <w:szCs w:val="24"/>
        </w:rPr>
        <w:t>concorsuali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per ambito è riservata ai candidati in possesso dei titoli di abilitazione richiesti.</w:t>
      </w:r>
    </w:p>
    <w:p w14:paraId="248D4F82" w14:textId="77777777" w:rsidR="00C648D0" w:rsidRPr="00FF3EBA" w:rsidRDefault="00C648D0" w:rsidP="00035579">
      <w:pPr>
        <w:pStyle w:val="ListParagraph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>Ai fini del presente decreto si applicano le seguenti definizioni:</w:t>
      </w:r>
    </w:p>
    <w:p w14:paraId="5C2FE90B" w14:textId="77777777" w:rsidR="00C648D0" w:rsidRPr="00FF3EBA" w:rsidRDefault="00C648D0" w:rsidP="00035579">
      <w:pPr>
        <w:pStyle w:val="ListParagraph1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>Ministro: Ministro dell’</w:t>
      </w:r>
      <w:proofErr w:type="gramStart"/>
      <w:r w:rsidRPr="00FF3EBA">
        <w:rPr>
          <w:rFonts w:ascii="Times New Roman" w:hAnsi="Times New Roman"/>
          <w:sz w:val="24"/>
          <w:szCs w:val="24"/>
        </w:rPr>
        <w:t>istruzione,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dell’università e della ricerca;</w:t>
      </w:r>
    </w:p>
    <w:p w14:paraId="350C3B64" w14:textId="77777777" w:rsidR="00C648D0" w:rsidRPr="00FF3EBA" w:rsidRDefault="00C648D0" w:rsidP="00035579">
      <w:pPr>
        <w:pStyle w:val="ListParagraph1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FF3EBA">
        <w:rPr>
          <w:rFonts w:ascii="Times New Roman" w:hAnsi="Times New Roman"/>
          <w:sz w:val="24"/>
          <w:szCs w:val="24"/>
        </w:rPr>
        <w:t>Testo unico: decreto legislativo 16 aprile 1994, n. 297, e successive modificazioni;</w:t>
      </w:r>
      <w:proofErr w:type="gramEnd"/>
    </w:p>
    <w:p w14:paraId="314F307D" w14:textId="1CB3AD74" w:rsidR="00C648D0" w:rsidRPr="00FF3EBA" w:rsidRDefault="002D25D1" w:rsidP="00035579">
      <w:pPr>
        <w:pStyle w:val="ListParagraph1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 xml:space="preserve">Regolamento: il decreto del Presidente della Repubblica </w:t>
      </w:r>
      <w:r w:rsidR="00A3658D" w:rsidRPr="00A3658D">
        <w:rPr>
          <w:rFonts w:ascii="Times New Roman" w:hAnsi="Times New Roman"/>
          <w:sz w:val="24"/>
          <w:szCs w:val="24"/>
          <w:highlight w:val="yellow"/>
        </w:rPr>
        <w:t>NNNNN</w:t>
      </w:r>
      <w:r w:rsidRPr="00FF3EBA">
        <w:rPr>
          <w:rFonts w:ascii="Times New Roman" w:hAnsi="Times New Roman"/>
          <w:sz w:val="24"/>
          <w:szCs w:val="24"/>
        </w:rPr>
        <w:t xml:space="preserve">…. </w:t>
      </w:r>
      <w:proofErr w:type="gramStart"/>
      <w:r w:rsidRPr="00FF3EBA">
        <w:rPr>
          <w:rFonts w:ascii="Times New Roman" w:hAnsi="Times New Roman"/>
          <w:sz w:val="24"/>
          <w:szCs w:val="24"/>
        </w:rPr>
        <w:t>r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ecante “Disposizioni per la razionalizzazione ed accorpamento delle classi di concorso a </w:t>
      </w:r>
      <w:r w:rsidRPr="00FF3EBA">
        <w:rPr>
          <w:rFonts w:ascii="Times New Roman" w:hAnsi="Times New Roman"/>
          <w:sz w:val="24"/>
          <w:szCs w:val="24"/>
        </w:rPr>
        <w:lastRenderedPageBreak/>
        <w:t>cattedre e posti di insegnamento, ai sensi dell’articolo 64, comma 4, lettera a), del decreto-legge 25 giugno 2008, n. 112, convertito con modificazioni, dalla legge 6 agosto 2008, n. 133”</w:t>
      </w:r>
      <w:r w:rsidR="00C648D0" w:rsidRPr="00FF3EBA">
        <w:rPr>
          <w:rFonts w:ascii="Times New Roman" w:hAnsi="Times New Roman"/>
          <w:sz w:val="24"/>
          <w:szCs w:val="24"/>
        </w:rPr>
        <w:t>;</w:t>
      </w:r>
    </w:p>
    <w:p w14:paraId="4603F7FD" w14:textId="7F753388" w:rsidR="00C648D0" w:rsidRPr="00FF3EBA" w:rsidRDefault="00C648D0" w:rsidP="00D032E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</w:p>
    <w:p w14:paraId="47851280" w14:textId="7D7F1670" w:rsidR="004674D3" w:rsidRPr="00FF3EBA" w:rsidRDefault="004674D3" w:rsidP="004674D3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 w:rsidR="002D25D1" w:rsidRPr="00FF3EBA">
        <w:rPr>
          <w:rFonts w:ascii="Times New Roman" w:hAnsi="Times New Roman"/>
          <w:sz w:val="24"/>
          <w:szCs w:val="24"/>
        </w:rPr>
        <w:t>2</w:t>
      </w:r>
      <w:proofErr w:type="gramEnd"/>
    </w:p>
    <w:p w14:paraId="57238381" w14:textId="24B4EE16" w:rsidR="004674D3" w:rsidRPr="00FF3EBA" w:rsidRDefault="004674D3" w:rsidP="004674D3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>(</w:t>
      </w:r>
      <w:r w:rsidR="005357F7" w:rsidRPr="00FF3EBA">
        <w:rPr>
          <w:rFonts w:ascii="Times New Roman" w:hAnsi="Times New Roman"/>
          <w:i/>
          <w:sz w:val="24"/>
          <w:szCs w:val="24"/>
        </w:rPr>
        <w:t>Ambiti disciplinari verticali</w:t>
      </w:r>
      <w:r w:rsidRPr="00FF3EBA">
        <w:rPr>
          <w:rFonts w:ascii="Times New Roman" w:hAnsi="Times New Roman"/>
          <w:sz w:val="24"/>
          <w:szCs w:val="24"/>
        </w:rPr>
        <w:t>)</w:t>
      </w:r>
    </w:p>
    <w:p w14:paraId="49BBDF0B" w14:textId="16ADF311" w:rsidR="00205CCF" w:rsidRPr="00FF3EBA" w:rsidRDefault="00205CCF" w:rsidP="00035579">
      <w:pPr>
        <w:pStyle w:val="ListParagraph1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>Ai fini del</w:t>
      </w:r>
      <w:r w:rsidR="00F75C1F" w:rsidRPr="00FF3EBA">
        <w:rPr>
          <w:rFonts w:ascii="Times New Roman" w:hAnsi="Times New Roman"/>
          <w:sz w:val="24"/>
          <w:szCs w:val="24"/>
        </w:rPr>
        <w:t>lo snellimento e dell’ottimizzazione delle procedure di abilitazione e de</w:t>
      </w:r>
      <w:r w:rsidR="002D25D1" w:rsidRPr="00FF3EBA">
        <w:rPr>
          <w:rFonts w:ascii="Times New Roman" w:hAnsi="Times New Roman"/>
          <w:sz w:val="24"/>
          <w:szCs w:val="24"/>
        </w:rPr>
        <w:t xml:space="preserve">lle procedure </w:t>
      </w:r>
      <w:proofErr w:type="gramStart"/>
      <w:r w:rsidR="002D25D1" w:rsidRPr="00FF3EBA">
        <w:rPr>
          <w:rFonts w:ascii="Times New Roman" w:hAnsi="Times New Roman"/>
          <w:sz w:val="24"/>
          <w:szCs w:val="24"/>
        </w:rPr>
        <w:t>concorsuali</w:t>
      </w:r>
      <w:proofErr w:type="gramEnd"/>
      <w:r w:rsidR="00F75C1F" w:rsidRPr="00FF3EBA">
        <w:rPr>
          <w:rFonts w:ascii="Times New Roman" w:hAnsi="Times New Roman"/>
          <w:sz w:val="24"/>
          <w:szCs w:val="24"/>
        </w:rPr>
        <w:t xml:space="preserve"> per titoli ed esami </w:t>
      </w:r>
      <w:r w:rsidR="002D25D1" w:rsidRPr="00FF3EBA">
        <w:rPr>
          <w:rFonts w:ascii="Times New Roman" w:hAnsi="Times New Roman"/>
          <w:sz w:val="24"/>
          <w:szCs w:val="24"/>
        </w:rPr>
        <w:t xml:space="preserve">per il reclutamento </w:t>
      </w:r>
      <w:r w:rsidR="00F75C1F" w:rsidRPr="00FF3EBA">
        <w:rPr>
          <w:rFonts w:ascii="Times New Roman" w:hAnsi="Times New Roman"/>
          <w:sz w:val="24"/>
          <w:szCs w:val="24"/>
        </w:rPr>
        <w:t xml:space="preserve">del personale docente </w:t>
      </w:r>
      <w:r w:rsidR="00FB52DB" w:rsidRPr="00FF3EBA">
        <w:rPr>
          <w:rFonts w:ascii="Times New Roman" w:hAnsi="Times New Roman"/>
          <w:sz w:val="24"/>
          <w:szCs w:val="24"/>
        </w:rPr>
        <w:t>so</w:t>
      </w:r>
      <w:r w:rsidR="00226AAA" w:rsidRPr="00FF3EBA">
        <w:rPr>
          <w:rFonts w:ascii="Times New Roman" w:hAnsi="Times New Roman"/>
          <w:sz w:val="24"/>
          <w:szCs w:val="24"/>
        </w:rPr>
        <w:t>no costituiti, mediante</w:t>
      </w:r>
      <w:r w:rsidR="00FB52DB" w:rsidRPr="00FF3EBA">
        <w:rPr>
          <w:rFonts w:ascii="Times New Roman" w:hAnsi="Times New Roman"/>
          <w:sz w:val="24"/>
          <w:szCs w:val="24"/>
        </w:rPr>
        <w:t xml:space="preserve"> aggregazione di classi di concorso</w:t>
      </w:r>
      <w:r w:rsidR="005357F7" w:rsidRPr="00FF3EBA">
        <w:rPr>
          <w:rFonts w:ascii="Times New Roman" w:hAnsi="Times New Roman"/>
          <w:sz w:val="24"/>
          <w:szCs w:val="24"/>
        </w:rPr>
        <w:t xml:space="preserve"> della scuola secondaria di primo e secondo grado</w:t>
      </w:r>
      <w:r w:rsidR="00FB52DB" w:rsidRPr="00FF3EBA">
        <w:rPr>
          <w:rFonts w:ascii="Times New Roman" w:hAnsi="Times New Roman"/>
          <w:sz w:val="24"/>
          <w:szCs w:val="24"/>
        </w:rPr>
        <w:t>, i seguenti ambiti disciplinari</w:t>
      </w:r>
      <w:r w:rsidR="005357F7" w:rsidRPr="00FF3EBA">
        <w:rPr>
          <w:rFonts w:ascii="Times New Roman" w:hAnsi="Times New Roman"/>
          <w:sz w:val="24"/>
          <w:szCs w:val="24"/>
        </w:rPr>
        <w:t xml:space="preserve"> verticali</w:t>
      </w:r>
      <w:r w:rsidRPr="00FF3EBA">
        <w:rPr>
          <w:rFonts w:ascii="Times New Roman" w:hAnsi="Times New Roman"/>
          <w:sz w:val="24"/>
          <w:szCs w:val="24"/>
        </w:rPr>
        <w:t>:</w:t>
      </w:r>
    </w:p>
    <w:p w14:paraId="47687FD6" w14:textId="3380B69C" w:rsidR="00205CCF" w:rsidRPr="00FF3EBA" w:rsidRDefault="00FB52DB" w:rsidP="00035579">
      <w:pPr>
        <w:pStyle w:val="ListParagraph1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FF3EBA">
        <w:rPr>
          <w:rFonts w:ascii="Times New Roman" w:hAnsi="Times New Roman"/>
          <w:sz w:val="24"/>
          <w:szCs w:val="24"/>
        </w:rPr>
        <w:t>AD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01 per aggregazione delle classi </w:t>
      </w:r>
      <w:r w:rsidR="00362FE0" w:rsidRPr="00FF3EBA">
        <w:rPr>
          <w:rFonts w:ascii="Times New Roman" w:hAnsi="Times New Roman"/>
          <w:sz w:val="24"/>
          <w:szCs w:val="24"/>
        </w:rPr>
        <w:t>A – 01 (</w:t>
      </w:r>
      <w:r w:rsidR="00362FE0" w:rsidRPr="00FF3EBA">
        <w:rPr>
          <w:rFonts w:ascii="Times New Roman" w:hAnsi="Times New Roman"/>
          <w:i/>
          <w:sz w:val="24"/>
          <w:szCs w:val="24"/>
        </w:rPr>
        <w:t>Arte e immagine nella scuola secondaria di I grado</w:t>
      </w:r>
      <w:r w:rsidR="00362FE0" w:rsidRPr="00FF3EBA">
        <w:rPr>
          <w:rFonts w:ascii="Times New Roman" w:hAnsi="Times New Roman"/>
          <w:sz w:val="24"/>
          <w:szCs w:val="24"/>
        </w:rPr>
        <w:t>) e A – 17 (</w:t>
      </w:r>
      <w:r w:rsidR="00362FE0" w:rsidRPr="00FF3EBA">
        <w:rPr>
          <w:rFonts w:ascii="Times New Roman" w:hAnsi="Times New Roman"/>
          <w:i/>
          <w:sz w:val="24"/>
          <w:szCs w:val="24"/>
        </w:rPr>
        <w:t>Disegno e storia dell’arte negli istituti di istruzione secondaria di II grado</w:t>
      </w:r>
      <w:r w:rsidR="00362FE0" w:rsidRPr="00FF3EBA">
        <w:rPr>
          <w:rFonts w:ascii="Times New Roman" w:hAnsi="Times New Roman"/>
          <w:sz w:val="24"/>
          <w:szCs w:val="24"/>
        </w:rPr>
        <w:t>)</w:t>
      </w:r>
      <w:r w:rsidR="00F65A80" w:rsidRPr="00FF3EBA">
        <w:rPr>
          <w:rFonts w:ascii="Times New Roman" w:hAnsi="Times New Roman"/>
          <w:sz w:val="24"/>
          <w:szCs w:val="24"/>
        </w:rPr>
        <w:t>;</w:t>
      </w:r>
    </w:p>
    <w:p w14:paraId="5CDA593B" w14:textId="553B9343" w:rsidR="0008446D" w:rsidRDefault="00FB52DB" w:rsidP="00035579">
      <w:pPr>
        <w:pStyle w:val="ListParagraph1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FF3EBA">
        <w:rPr>
          <w:rFonts w:ascii="Times New Roman" w:hAnsi="Times New Roman"/>
          <w:sz w:val="24"/>
          <w:szCs w:val="24"/>
        </w:rPr>
        <w:t>AD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0</w:t>
      </w:r>
      <w:r w:rsidR="007120E2" w:rsidRPr="00FF3EBA">
        <w:rPr>
          <w:rFonts w:ascii="Times New Roman" w:hAnsi="Times New Roman"/>
          <w:sz w:val="24"/>
          <w:szCs w:val="24"/>
        </w:rPr>
        <w:t>2</w:t>
      </w:r>
      <w:r w:rsidRPr="00FF3EBA">
        <w:rPr>
          <w:rFonts w:ascii="Times New Roman" w:hAnsi="Times New Roman"/>
          <w:sz w:val="24"/>
          <w:szCs w:val="24"/>
        </w:rPr>
        <w:t xml:space="preserve"> </w:t>
      </w:r>
      <w:r w:rsidR="005357F7" w:rsidRPr="00FF3EBA">
        <w:rPr>
          <w:rFonts w:ascii="Times New Roman" w:hAnsi="Times New Roman"/>
          <w:sz w:val="24"/>
          <w:szCs w:val="24"/>
        </w:rPr>
        <w:t xml:space="preserve">per aggregazione delle classi </w:t>
      </w:r>
      <w:r w:rsidR="0008446D" w:rsidRPr="00FF3EBA">
        <w:rPr>
          <w:rFonts w:ascii="Times New Roman" w:hAnsi="Times New Roman"/>
          <w:sz w:val="24"/>
          <w:szCs w:val="24"/>
        </w:rPr>
        <w:t>A – 48 (</w:t>
      </w:r>
      <w:r w:rsidR="0008446D" w:rsidRPr="00FF3EBA">
        <w:rPr>
          <w:rFonts w:ascii="Times New Roman" w:hAnsi="Times New Roman"/>
          <w:i/>
          <w:sz w:val="24"/>
          <w:szCs w:val="24"/>
        </w:rPr>
        <w:t>Scienze motorie e sportive negli istituti di istruzione secondaria di II grado</w:t>
      </w:r>
      <w:r w:rsidR="0008446D" w:rsidRPr="00FF3EBA">
        <w:rPr>
          <w:rFonts w:ascii="Times New Roman" w:hAnsi="Times New Roman"/>
          <w:sz w:val="24"/>
          <w:szCs w:val="24"/>
        </w:rPr>
        <w:t xml:space="preserve">) e A – 49 </w:t>
      </w:r>
      <w:r w:rsidR="0008446D" w:rsidRPr="00FF3EBA">
        <w:rPr>
          <w:rFonts w:ascii="Times New Roman" w:hAnsi="Times New Roman"/>
          <w:i/>
          <w:sz w:val="24"/>
          <w:szCs w:val="24"/>
        </w:rPr>
        <w:t>(Scienze motorie e sportive nella scuola secondaria di I grado)</w:t>
      </w:r>
      <w:r w:rsidR="0008446D">
        <w:rPr>
          <w:rFonts w:ascii="Times New Roman" w:hAnsi="Times New Roman"/>
          <w:sz w:val="24"/>
          <w:szCs w:val="24"/>
        </w:rPr>
        <w:t>;</w:t>
      </w:r>
    </w:p>
    <w:p w14:paraId="093E8B08" w14:textId="77777777" w:rsidR="0008446D" w:rsidRPr="00FF3EBA" w:rsidRDefault="005357F7" w:rsidP="0008446D">
      <w:pPr>
        <w:pStyle w:val="ListParagraph1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FF3EBA">
        <w:rPr>
          <w:rFonts w:ascii="Times New Roman" w:hAnsi="Times New Roman"/>
          <w:sz w:val="24"/>
          <w:szCs w:val="24"/>
        </w:rPr>
        <w:t>AD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03 </w:t>
      </w:r>
      <w:r w:rsidR="00FB52DB" w:rsidRPr="00FF3EBA">
        <w:rPr>
          <w:rFonts w:ascii="Times New Roman" w:hAnsi="Times New Roman"/>
          <w:sz w:val="24"/>
          <w:szCs w:val="24"/>
        </w:rPr>
        <w:t xml:space="preserve">per aggregazione delle classi </w:t>
      </w:r>
      <w:r w:rsidR="0008446D" w:rsidRPr="00FF3EBA">
        <w:rPr>
          <w:rFonts w:ascii="Times New Roman" w:hAnsi="Times New Roman"/>
          <w:sz w:val="24"/>
          <w:szCs w:val="24"/>
        </w:rPr>
        <w:t>A – 29 (</w:t>
      </w:r>
      <w:r w:rsidR="0008446D" w:rsidRPr="00FF3EBA">
        <w:rPr>
          <w:rFonts w:ascii="Times New Roman" w:hAnsi="Times New Roman"/>
          <w:i/>
          <w:sz w:val="24"/>
          <w:szCs w:val="24"/>
        </w:rPr>
        <w:t>Musica negli istituti di istruzione secondaria di II grado</w:t>
      </w:r>
      <w:r w:rsidR="0008446D" w:rsidRPr="00FF3EBA">
        <w:rPr>
          <w:rFonts w:ascii="Times New Roman" w:hAnsi="Times New Roman"/>
          <w:sz w:val="24"/>
          <w:szCs w:val="24"/>
        </w:rPr>
        <w:t>) e A – 30 (</w:t>
      </w:r>
      <w:r w:rsidR="0008446D" w:rsidRPr="00FF3EBA">
        <w:rPr>
          <w:rFonts w:ascii="Times New Roman" w:hAnsi="Times New Roman"/>
          <w:i/>
          <w:sz w:val="24"/>
          <w:szCs w:val="24"/>
        </w:rPr>
        <w:t>Musica nella scuola secondaria di I grado</w:t>
      </w:r>
      <w:r w:rsidR="0008446D" w:rsidRPr="00FF3EBA">
        <w:rPr>
          <w:rFonts w:ascii="Times New Roman" w:hAnsi="Times New Roman"/>
          <w:sz w:val="24"/>
          <w:szCs w:val="24"/>
        </w:rPr>
        <w:t>);</w:t>
      </w:r>
    </w:p>
    <w:p w14:paraId="66FC195C" w14:textId="77777777" w:rsidR="0008446D" w:rsidRPr="00FF3EBA" w:rsidRDefault="005357F7" w:rsidP="0008446D">
      <w:pPr>
        <w:pStyle w:val="ListParagraph1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FF3EBA">
        <w:rPr>
          <w:rFonts w:ascii="Times New Roman" w:hAnsi="Times New Roman"/>
          <w:sz w:val="24"/>
          <w:szCs w:val="24"/>
        </w:rPr>
        <w:t>AD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04</w:t>
      </w:r>
      <w:r w:rsidR="00FB52DB" w:rsidRPr="00FF3EBA">
        <w:rPr>
          <w:rFonts w:ascii="Times New Roman" w:hAnsi="Times New Roman"/>
          <w:sz w:val="24"/>
          <w:szCs w:val="24"/>
        </w:rPr>
        <w:t xml:space="preserve"> per aggregazione delle classi</w:t>
      </w:r>
      <w:r w:rsidR="00DD4EDD" w:rsidRPr="00FF3EBA">
        <w:rPr>
          <w:rFonts w:ascii="Times New Roman" w:hAnsi="Times New Roman"/>
          <w:sz w:val="24"/>
          <w:szCs w:val="24"/>
        </w:rPr>
        <w:t xml:space="preserve"> </w:t>
      </w:r>
      <w:r w:rsidR="0008446D" w:rsidRPr="00FF3EBA">
        <w:rPr>
          <w:rFonts w:ascii="Times New Roman" w:hAnsi="Times New Roman"/>
          <w:sz w:val="24"/>
          <w:szCs w:val="24"/>
        </w:rPr>
        <w:t>A – 12 (</w:t>
      </w:r>
      <w:r w:rsidR="0008446D" w:rsidRPr="00FF3EBA">
        <w:rPr>
          <w:rFonts w:ascii="Times New Roman" w:hAnsi="Times New Roman"/>
          <w:i/>
          <w:sz w:val="24"/>
          <w:szCs w:val="24"/>
        </w:rPr>
        <w:t>Discipline linguistico– letterarie negli istituti di istruzione secondaria di II grado</w:t>
      </w:r>
      <w:r w:rsidR="0008446D" w:rsidRPr="00FF3EBA">
        <w:rPr>
          <w:rFonts w:ascii="Times New Roman" w:hAnsi="Times New Roman"/>
          <w:sz w:val="24"/>
          <w:szCs w:val="24"/>
        </w:rPr>
        <w:t>) e A – 22 (</w:t>
      </w:r>
      <w:r w:rsidR="0008446D" w:rsidRPr="00FF3EBA">
        <w:rPr>
          <w:rFonts w:ascii="Times New Roman" w:hAnsi="Times New Roman"/>
          <w:i/>
          <w:sz w:val="24"/>
          <w:szCs w:val="24"/>
        </w:rPr>
        <w:t>Italiano, storia, geografia nella scuola secondaria di I grado</w:t>
      </w:r>
      <w:r w:rsidR="0008446D" w:rsidRPr="00FF3EBA">
        <w:rPr>
          <w:rFonts w:ascii="Times New Roman" w:hAnsi="Times New Roman"/>
          <w:sz w:val="24"/>
          <w:szCs w:val="24"/>
        </w:rPr>
        <w:t>);</w:t>
      </w:r>
    </w:p>
    <w:p w14:paraId="5EB74461" w14:textId="77777777" w:rsidR="0008446D" w:rsidRPr="00FF3EBA" w:rsidRDefault="00FB52DB" w:rsidP="0008446D">
      <w:pPr>
        <w:pStyle w:val="ListParagraph1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FF3EBA">
        <w:rPr>
          <w:rFonts w:ascii="Times New Roman" w:hAnsi="Times New Roman"/>
          <w:sz w:val="24"/>
          <w:szCs w:val="24"/>
        </w:rPr>
        <w:t>AD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0</w:t>
      </w:r>
      <w:r w:rsidR="00290254" w:rsidRPr="00FF3EBA">
        <w:rPr>
          <w:rFonts w:ascii="Times New Roman" w:hAnsi="Times New Roman"/>
          <w:sz w:val="24"/>
          <w:szCs w:val="24"/>
        </w:rPr>
        <w:t>5</w:t>
      </w:r>
      <w:r w:rsidRPr="00FF3EBA">
        <w:rPr>
          <w:rFonts w:ascii="Times New Roman" w:hAnsi="Times New Roman"/>
          <w:sz w:val="24"/>
          <w:szCs w:val="24"/>
        </w:rPr>
        <w:t xml:space="preserve"> </w:t>
      </w:r>
      <w:r w:rsidR="0008446D" w:rsidRPr="00FF3EBA">
        <w:rPr>
          <w:rFonts w:ascii="Times New Roman" w:hAnsi="Times New Roman"/>
          <w:sz w:val="24"/>
          <w:szCs w:val="24"/>
        </w:rPr>
        <w:t>A – 24 (</w:t>
      </w:r>
      <w:r w:rsidR="0008446D" w:rsidRPr="00FF3EBA">
        <w:rPr>
          <w:rFonts w:ascii="Times New Roman" w:hAnsi="Times New Roman"/>
          <w:i/>
          <w:sz w:val="24"/>
          <w:szCs w:val="24"/>
        </w:rPr>
        <w:t>Lingue e culture straniere negli istituti di istruzione secondaria di II grado</w:t>
      </w:r>
      <w:r w:rsidR="0008446D" w:rsidRPr="00FF3EBA">
        <w:rPr>
          <w:rFonts w:ascii="Times New Roman" w:hAnsi="Times New Roman"/>
          <w:sz w:val="24"/>
          <w:szCs w:val="24"/>
        </w:rPr>
        <w:t>) e A – 25 (</w:t>
      </w:r>
      <w:r w:rsidR="0008446D" w:rsidRPr="00FF3EBA">
        <w:rPr>
          <w:rFonts w:ascii="Times New Roman" w:hAnsi="Times New Roman"/>
          <w:i/>
          <w:sz w:val="24"/>
          <w:szCs w:val="24"/>
        </w:rPr>
        <w:t>Lingua inglese e seconda lingua comunitaria nella scuola secondaria di I grado</w:t>
      </w:r>
      <w:r w:rsidR="0008446D" w:rsidRPr="00FF3EBA">
        <w:rPr>
          <w:rFonts w:ascii="Times New Roman" w:hAnsi="Times New Roman"/>
          <w:sz w:val="24"/>
          <w:szCs w:val="24"/>
        </w:rPr>
        <w:t>)</w:t>
      </w:r>
      <w:r w:rsidR="0008446D" w:rsidRPr="00FF3EBA">
        <w:rPr>
          <w:rFonts w:ascii="Times New Roman" w:hAnsi="Times New Roman"/>
          <w:i/>
          <w:sz w:val="24"/>
          <w:szCs w:val="24"/>
        </w:rPr>
        <w:t xml:space="preserve">, </w:t>
      </w:r>
      <w:r w:rsidR="0008446D" w:rsidRPr="00FF3EBA">
        <w:rPr>
          <w:rFonts w:ascii="Times New Roman" w:hAnsi="Times New Roman"/>
          <w:sz w:val="24"/>
          <w:szCs w:val="24"/>
        </w:rPr>
        <w:t>per sottocodici corrispondenti alle relative lingue straniere;</w:t>
      </w:r>
    </w:p>
    <w:p w14:paraId="2781CA85" w14:textId="03888183" w:rsidR="00FB52DB" w:rsidRPr="00FF3EBA" w:rsidRDefault="00FB52DB" w:rsidP="0014548E">
      <w:pPr>
        <w:pStyle w:val="ListParagraph1"/>
        <w:ind w:left="1440"/>
        <w:jc w:val="both"/>
        <w:rPr>
          <w:rFonts w:ascii="Times New Roman" w:hAnsi="Times New Roman"/>
          <w:i/>
          <w:sz w:val="24"/>
          <w:szCs w:val="24"/>
        </w:rPr>
      </w:pPr>
    </w:p>
    <w:p w14:paraId="2E216DE8" w14:textId="491EA96A" w:rsidR="00CB2FDB" w:rsidRPr="00FF3EBA" w:rsidRDefault="00CB2FDB" w:rsidP="00035579">
      <w:pPr>
        <w:pStyle w:val="ListParagraph1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>Ai fini delle procedure di abilitazione, a</w:t>
      </w:r>
      <w:r w:rsidR="009F4CAD" w:rsidRPr="00FF3EBA">
        <w:rPr>
          <w:rFonts w:ascii="Times New Roman" w:hAnsi="Times New Roman"/>
          <w:sz w:val="24"/>
          <w:szCs w:val="24"/>
        </w:rPr>
        <w:t xml:space="preserve"> ciascuno de</w:t>
      </w:r>
      <w:r w:rsidRPr="00FF3EBA">
        <w:rPr>
          <w:rFonts w:ascii="Times New Roman" w:hAnsi="Times New Roman"/>
          <w:sz w:val="24"/>
          <w:szCs w:val="24"/>
        </w:rPr>
        <w:t>gl</w:t>
      </w:r>
      <w:r w:rsidR="009F4CAD" w:rsidRPr="00FF3EBA">
        <w:rPr>
          <w:rFonts w:ascii="Times New Roman" w:hAnsi="Times New Roman"/>
          <w:sz w:val="24"/>
          <w:szCs w:val="24"/>
        </w:rPr>
        <w:t xml:space="preserve">i ambiti </w:t>
      </w:r>
      <w:r w:rsidRPr="00FF3EBA">
        <w:rPr>
          <w:rFonts w:ascii="Times New Roman" w:hAnsi="Times New Roman"/>
          <w:sz w:val="24"/>
          <w:szCs w:val="24"/>
        </w:rPr>
        <w:t xml:space="preserve">di cui al comma </w:t>
      </w:r>
      <w:proofErr w:type="gramStart"/>
      <w:r w:rsidRPr="00FF3EBA">
        <w:rPr>
          <w:rFonts w:ascii="Times New Roman" w:hAnsi="Times New Roman"/>
          <w:sz w:val="24"/>
          <w:szCs w:val="24"/>
        </w:rPr>
        <w:t>1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</w:t>
      </w:r>
      <w:r w:rsidR="009F4CAD" w:rsidRPr="00FF3EBA">
        <w:rPr>
          <w:rFonts w:ascii="Times New Roman" w:hAnsi="Times New Roman"/>
          <w:sz w:val="24"/>
          <w:szCs w:val="24"/>
        </w:rPr>
        <w:t xml:space="preserve">corrispondono prove comuni, </w:t>
      </w:r>
      <w:r w:rsidRPr="00FF3EBA">
        <w:rPr>
          <w:rFonts w:ascii="Times New Roman" w:hAnsi="Times New Roman"/>
          <w:sz w:val="24"/>
          <w:szCs w:val="24"/>
        </w:rPr>
        <w:t xml:space="preserve">atte a valutare la preparazione </w:t>
      </w:r>
      <w:r w:rsidRPr="00F135DE">
        <w:rPr>
          <w:rFonts w:ascii="Times New Roman" w:hAnsi="Times New Roman"/>
          <w:sz w:val="24"/>
          <w:szCs w:val="24"/>
          <w:highlight w:val="yellow"/>
        </w:rPr>
        <w:t>disciplinare</w:t>
      </w:r>
      <w:r w:rsidRPr="00FF3EBA">
        <w:rPr>
          <w:rFonts w:ascii="Times New Roman" w:hAnsi="Times New Roman"/>
          <w:sz w:val="24"/>
          <w:szCs w:val="24"/>
        </w:rPr>
        <w:t xml:space="preserve"> dei candidati sugli insegnamenti ricompresi nell’ambito disciplinare, </w:t>
      </w:r>
      <w:r w:rsidR="009F4CAD" w:rsidRPr="00FF3EBA">
        <w:rPr>
          <w:rFonts w:ascii="Times New Roman" w:hAnsi="Times New Roman"/>
          <w:sz w:val="24"/>
          <w:szCs w:val="24"/>
        </w:rPr>
        <w:t>una stessa graduatoria di merito e un percorso di abilitazione unificato, strutturato al fine di garantire sia la comune acquisizione delle competenz</w:t>
      </w:r>
      <w:r w:rsidR="0014548E">
        <w:rPr>
          <w:rFonts w:ascii="Times New Roman" w:hAnsi="Times New Roman"/>
          <w:sz w:val="24"/>
          <w:szCs w:val="24"/>
        </w:rPr>
        <w:t>e</w:t>
      </w:r>
      <w:r w:rsidR="009F4CAD" w:rsidRPr="00FF3EBA">
        <w:rPr>
          <w:rFonts w:ascii="Times New Roman" w:hAnsi="Times New Roman"/>
          <w:sz w:val="24"/>
          <w:szCs w:val="24"/>
        </w:rPr>
        <w:t xml:space="preserve"> didattic</w:t>
      </w:r>
      <w:r w:rsidRPr="00FF3EBA">
        <w:rPr>
          <w:rFonts w:ascii="Times New Roman" w:hAnsi="Times New Roman"/>
          <w:sz w:val="24"/>
          <w:szCs w:val="24"/>
        </w:rPr>
        <w:t>o-</w:t>
      </w:r>
      <w:r w:rsidR="009F4CAD" w:rsidRPr="00FF3EBA">
        <w:rPr>
          <w:rFonts w:ascii="Times New Roman" w:hAnsi="Times New Roman"/>
          <w:sz w:val="24"/>
          <w:szCs w:val="24"/>
        </w:rPr>
        <w:t>disciplinari sia lo svolgimento di periodi di tirocinio nelle scuole secondarie di I e II grado.</w:t>
      </w:r>
      <w:r w:rsidR="007120E2" w:rsidRPr="00FF3EBA">
        <w:rPr>
          <w:rFonts w:ascii="Times New Roman" w:hAnsi="Times New Roman"/>
          <w:sz w:val="24"/>
          <w:szCs w:val="24"/>
        </w:rPr>
        <w:t xml:space="preserve"> </w:t>
      </w:r>
      <w:r w:rsidRPr="00FF3EBA">
        <w:rPr>
          <w:rFonts w:ascii="Times New Roman" w:hAnsi="Times New Roman"/>
          <w:sz w:val="24"/>
          <w:szCs w:val="24"/>
        </w:rPr>
        <w:t xml:space="preserve">Il possesso dei titoli di accesso a una </w:t>
      </w:r>
      <w:proofErr w:type="gramStart"/>
      <w:r w:rsidRPr="00FF3EBA">
        <w:rPr>
          <w:rFonts w:ascii="Times New Roman" w:hAnsi="Times New Roman"/>
          <w:sz w:val="24"/>
          <w:szCs w:val="24"/>
        </w:rPr>
        <w:t>delle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classi di concorso dei predetti ambiti consente la </w:t>
      </w:r>
      <w:r w:rsidR="00EC3247" w:rsidRPr="00FF3EBA">
        <w:rPr>
          <w:rFonts w:ascii="Times New Roman" w:hAnsi="Times New Roman"/>
          <w:sz w:val="24"/>
          <w:szCs w:val="24"/>
        </w:rPr>
        <w:t xml:space="preserve">partecipazione alle procedure selettive, l’eventuale </w:t>
      </w:r>
      <w:r w:rsidRPr="00FF3EBA">
        <w:rPr>
          <w:rFonts w:ascii="Times New Roman" w:hAnsi="Times New Roman"/>
          <w:sz w:val="24"/>
          <w:szCs w:val="24"/>
        </w:rPr>
        <w:t>frequenza del percorso comune e il conseguimento delle relative abilitazioni.</w:t>
      </w:r>
    </w:p>
    <w:p w14:paraId="23818614" w14:textId="38563042" w:rsidR="00F726E1" w:rsidRPr="00FF3EBA" w:rsidRDefault="00CB2FDB" w:rsidP="00035579">
      <w:pPr>
        <w:pStyle w:val="ListParagraph1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 xml:space="preserve">Ai fini delle procedure </w:t>
      </w:r>
      <w:proofErr w:type="gramStart"/>
      <w:r w:rsidRPr="00FF3EBA">
        <w:rPr>
          <w:rFonts w:ascii="Times New Roman" w:hAnsi="Times New Roman"/>
          <w:sz w:val="24"/>
          <w:szCs w:val="24"/>
        </w:rPr>
        <w:t>concorsuali</w:t>
      </w:r>
      <w:proofErr w:type="gramEnd"/>
      <w:r w:rsidRPr="00FF3EBA">
        <w:rPr>
          <w:rFonts w:ascii="Times New Roman" w:hAnsi="Times New Roman"/>
          <w:sz w:val="24"/>
          <w:szCs w:val="24"/>
        </w:rPr>
        <w:t>, a ciascuno degli ambiti di cui al comma 1 corrispond</w:t>
      </w:r>
      <w:r w:rsidR="00290254" w:rsidRPr="00FF3EBA">
        <w:rPr>
          <w:rFonts w:ascii="Times New Roman" w:hAnsi="Times New Roman"/>
          <w:sz w:val="24"/>
          <w:szCs w:val="24"/>
        </w:rPr>
        <w:t>e una prova scritta ovvero scrittografica</w:t>
      </w:r>
      <w:r w:rsidR="00D8192B">
        <w:rPr>
          <w:rFonts w:ascii="Times New Roman" w:hAnsi="Times New Roman"/>
          <w:sz w:val="24"/>
          <w:szCs w:val="24"/>
        </w:rPr>
        <w:t xml:space="preserve"> e, laddove prevista, pratica,</w:t>
      </w:r>
      <w:r w:rsidR="00290254" w:rsidRPr="00FF3EBA">
        <w:rPr>
          <w:rFonts w:ascii="Times New Roman" w:hAnsi="Times New Roman"/>
          <w:sz w:val="24"/>
          <w:szCs w:val="24"/>
        </w:rPr>
        <w:t xml:space="preserve"> obbligatoria e comune, il cui mancato superamento comporta l’esclusione dalle successive prove</w:t>
      </w:r>
      <w:r w:rsidR="00F726E1" w:rsidRPr="00FF3EBA">
        <w:rPr>
          <w:rFonts w:ascii="Times New Roman" w:hAnsi="Times New Roman"/>
          <w:sz w:val="24"/>
          <w:szCs w:val="24"/>
        </w:rPr>
        <w:t xml:space="preserve"> comuni</w:t>
      </w:r>
      <w:r w:rsidR="002D25D1" w:rsidRPr="00FF3EBA">
        <w:rPr>
          <w:rFonts w:ascii="Times New Roman" w:hAnsi="Times New Roman"/>
          <w:sz w:val="24"/>
          <w:szCs w:val="24"/>
        </w:rPr>
        <w:t xml:space="preserve"> come</w:t>
      </w:r>
      <w:r w:rsidRPr="00FF3EBA">
        <w:rPr>
          <w:rFonts w:ascii="Times New Roman" w:hAnsi="Times New Roman"/>
          <w:sz w:val="24"/>
          <w:szCs w:val="24"/>
        </w:rPr>
        <w:t xml:space="preserve"> disciplinate dal decreto di cui all’articolo 400, comma 8</w:t>
      </w:r>
      <w:r w:rsidR="00D8192B">
        <w:rPr>
          <w:rFonts w:ascii="Times New Roman" w:hAnsi="Times New Roman"/>
          <w:sz w:val="24"/>
          <w:szCs w:val="24"/>
        </w:rPr>
        <w:t>,</w:t>
      </w:r>
      <w:r w:rsidRPr="00FF3EBA">
        <w:rPr>
          <w:rFonts w:ascii="Times New Roman" w:hAnsi="Times New Roman"/>
          <w:sz w:val="24"/>
          <w:szCs w:val="24"/>
        </w:rPr>
        <w:t xml:space="preserve"> del Testo </w:t>
      </w:r>
      <w:r w:rsidR="008B3FE5">
        <w:rPr>
          <w:rFonts w:ascii="Times New Roman" w:hAnsi="Times New Roman"/>
          <w:sz w:val="24"/>
          <w:szCs w:val="24"/>
        </w:rPr>
        <w:t>u</w:t>
      </w:r>
      <w:r w:rsidRPr="00FF3EBA">
        <w:rPr>
          <w:rFonts w:ascii="Times New Roman" w:hAnsi="Times New Roman"/>
          <w:sz w:val="24"/>
          <w:szCs w:val="24"/>
        </w:rPr>
        <w:t>nico.</w:t>
      </w:r>
      <w:r w:rsidR="00F726E1" w:rsidRPr="00FF3EBA">
        <w:rPr>
          <w:rFonts w:ascii="Times New Roman" w:hAnsi="Times New Roman"/>
          <w:sz w:val="24"/>
          <w:szCs w:val="24"/>
        </w:rPr>
        <w:t xml:space="preserve"> </w:t>
      </w:r>
    </w:p>
    <w:p w14:paraId="0F2AB960" w14:textId="7F36C0FE" w:rsidR="00CB2FDB" w:rsidRPr="00FF3EBA" w:rsidRDefault="00F726E1" w:rsidP="00035579">
      <w:pPr>
        <w:pStyle w:val="ListParagraph1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lastRenderedPageBreak/>
        <w:t>All’esito delle procedure di valutazione dei titoli</w:t>
      </w:r>
      <w:r w:rsidR="00D032EE" w:rsidRPr="00FF3EBA">
        <w:rPr>
          <w:rFonts w:ascii="Times New Roman" w:hAnsi="Times New Roman"/>
          <w:sz w:val="24"/>
          <w:szCs w:val="24"/>
        </w:rPr>
        <w:t xml:space="preserve"> di cui all’articolo 400, comma </w:t>
      </w:r>
      <w:proofErr w:type="gramStart"/>
      <w:r w:rsidR="00D032EE" w:rsidRPr="00FF3EBA">
        <w:rPr>
          <w:rFonts w:ascii="Times New Roman" w:hAnsi="Times New Roman"/>
          <w:sz w:val="24"/>
          <w:szCs w:val="24"/>
        </w:rPr>
        <w:t>13</w:t>
      </w:r>
      <w:proofErr w:type="gramEnd"/>
      <w:r w:rsidR="00D032EE" w:rsidRPr="00FF3EBA">
        <w:rPr>
          <w:rFonts w:ascii="Times New Roman" w:hAnsi="Times New Roman"/>
          <w:sz w:val="24"/>
          <w:szCs w:val="24"/>
        </w:rPr>
        <w:t xml:space="preserve"> del Testo unico</w:t>
      </w:r>
      <w:r w:rsidRPr="00FF3EBA">
        <w:rPr>
          <w:rFonts w:ascii="Times New Roman" w:hAnsi="Times New Roman"/>
          <w:sz w:val="24"/>
          <w:szCs w:val="24"/>
        </w:rPr>
        <w:t xml:space="preserve">, </w:t>
      </w:r>
      <w:r w:rsidR="00731521" w:rsidRPr="00FF3EBA">
        <w:rPr>
          <w:rFonts w:ascii="Times New Roman" w:hAnsi="Times New Roman"/>
          <w:sz w:val="24"/>
          <w:szCs w:val="24"/>
        </w:rPr>
        <w:t>i candidati</w:t>
      </w:r>
      <w:r w:rsidRPr="00FF3EBA">
        <w:rPr>
          <w:rFonts w:ascii="Times New Roman" w:hAnsi="Times New Roman"/>
          <w:sz w:val="24"/>
          <w:szCs w:val="24"/>
        </w:rPr>
        <w:t xml:space="preserve"> </w:t>
      </w:r>
      <w:r w:rsidR="004B765D">
        <w:rPr>
          <w:rFonts w:ascii="Times New Roman" w:hAnsi="Times New Roman"/>
          <w:sz w:val="24"/>
          <w:szCs w:val="24"/>
        </w:rPr>
        <w:t xml:space="preserve">delle procedure di cui al comma 3 </w:t>
      </w:r>
      <w:r w:rsidRPr="00FF3EBA">
        <w:rPr>
          <w:rFonts w:ascii="Times New Roman" w:hAnsi="Times New Roman"/>
          <w:sz w:val="24"/>
          <w:szCs w:val="24"/>
        </w:rPr>
        <w:t xml:space="preserve">sono collocati in una graduatoria </w:t>
      </w:r>
      <w:r w:rsidR="00D032EE" w:rsidRPr="00FF3EBA">
        <w:rPr>
          <w:rFonts w:ascii="Times New Roman" w:hAnsi="Times New Roman"/>
          <w:sz w:val="24"/>
          <w:szCs w:val="24"/>
        </w:rPr>
        <w:t xml:space="preserve">concorsuale </w:t>
      </w:r>
      <w:r w:rsidRPr="00FF3EBA">
        <w:rPr>
          <w:rFonts w:ascii="Times New Roman" w:hAnsi="Times New Roman"/>
          <w:sz w:val="24"/>
          <w:szCs w:val="24"/>
        </w:rPr>
        <w:t xml:space="preserve">comune a ciascun ambito </w:t>
      </w:r>
      <w:r w:rsidR="00D032EE" w:rsidRPr="00FF3EBA">
        <w:rPr>
          <w:rFonts w:ascii="Times New Roman" w:hAnsi="Times New Roman"/>
          <w:sz w:val="24"/>
          <w:szCs w:val="24"/>
        </w:rPr>
        <w:t xml:space="preserve">disciplinare </w:t>
      </w:r>
      <w:r w:rsidRPr="00FF3EBA">
        <w:rPr>
          <w:rFonts w:ascii="Times New Roman" w:hAnsi="Times New Roman"/>
          <w:sz w:val="24"/>
          <w:szCs w:val="24"/>
        </w:rPr>
        <w:t xml:space="preserve">nel limite massimo corrispondente alla somma dei posti banditi per ciascuna delle classi di concorso costitutive dell’ambito </w:t>
      </w:r>
      <w:r w:rsidR="002D25D1" w:rsidRPr="00FF3EBA">
        <w:rPr>
          <w:rFonts w:ascii="Times New Roman" w:hAnsi="Times New Roman"/>
          <w:sz w:val="24"/>
          <w:szCs w:val="24"/>
        </w:rPr>
        <w:t xml:space="preserve">stesso </w:t>
      </w:r>
      <w:r w:rsidRPr="00FF3EBA">
        <w:rPr>
          <w:rFonts w:ascii="Times New Roman" w:hAnsi="Times New Roman"/>
          <w:sz w:val="24"/>
          <w:szCs w:val="24"/>
        </w:rPr>
        <w:t>con una maggiorazione massima del dieci per cento</w:t>
      </w:r>
      <w:r w:rsidR="009456AA" w:rsidRPr="00FF3EBA">
        <w:rPr>
          <w:rFonts w:ascii="Times New Roman" w:hAnsi="Times New Roman"/>
          <w:sz w:val="24"/>
          <w:szCs w:val="24"/>
        </w:rPr>
        <w:t>, a</w:t>
      </w:r>
      <w:r w:rsidR="00D8192B">
        <w:rPr>
          <w:rFonts w:ascii="Times New Roman" w:hAnsi="Times New Roman"/>
          <w:sz w:val="24"/>
          <w:szCs w:val="24"/>
        </w:rPr>
        <w:t>l</w:t>
      </w:r>
      <w:r w:rsidR="009456AA" w:rsidRPr="00FF3EBA">
        <w:rPr>
          <w:rFonts w:ascii="Times New Roman" w:hAnsi="Times New Roman"/>
          <w:sz w:val="24"/>
          <w:szCs w:val="24"/>
        </w:rPr>
        <w:t xml:space="preserve"> fin</w:t>
      </w:r>
      <w:r w:rsidR="00D8192B">
        <w:rPr>
          <w:rFonts w:ascii="Times New Roman" w:hAnsi="Times New Roman"/>
          <w:sz w:val="24"/>
          <w:szCs w:val="24"/>
        </w:rPr>
        <w:t>e</w:t>
      </w:r>
      <w:r w:rsidR="009456AA" w:rsidRPr="00FF3EBA">
        <w:rPr>
          <w:rFonts w:ascii="Times New Roman" w:hAnsi="Times New Roman"/>
          <w:sz w:val="24"/>
          <w:szCs w:val="24"/>
        </w:rPr>
        <w:t xml:space="preserve"> di ottemperare a quanto prescritto all’articolo </w:t>
      </w:r>
      <w:r w:rsidR="00EC3247" w:rsidRPr="00FF3EBA">
        <w:rPr>
          <w:rFonts w:ascii="Times New Roman" w:hAnsi="Times New Roman"/>
          <w:sz w:val="24"/>
          <w:szCs w:val="24"/>
        </w:rPr>
        <w:t>400, comma 15</w:t>
      </w:r>
      <w:r w:rsidR="00D8192B">
        <w:rPr>
          <w:rFonts w:ascii="Times New Roman" w:hAnsi="Times New Roman"/>
          <w:sz w:val="24"/>
          <w:szCs w:val="24"/>
        </w:rPr>
        <w:t>,</w:t>
      </w:r>
      <w:r w:rsidR="00EC3247" w:rsidRPr="00FF3EBA">
        <w:rPr>
          <w:rFonts w:ascii="Times New Roman" w:hAnsi="Times New Roman"/>
          <w:sz w:val="24"/>
          <w:szCs w:val="24"/>
        </w:rPr>
        <w:t xml:space="preserve"> del </w:t>
      </w:r>
      <w:r w:rsidR="00D76F58" w:rsidRPr="00FF3EBA">
        <w:rPr>
          <w:rFonts w:ascii="Times New Roman" w:hAnsi="Times New Roman"/>
          <w:sz w:val="24"/>
          <w:szCs w:val="24"/>
        </w:rPr>
        <w:t>T</w:t>
      </w:r>
      <w:r w:rsidR="00EC3247" w:rsidRPr="00FF3EBA">
        <w:rPr>
          <w:rFonts w:ascii="Times New Roman" w:hAnsi="Times New Roman"/>
          <w:sz w:val="24"/>
          <w:szCs w:val="24"/>
        </w:rPr>
        <w:t>esto unico</w:t>
      </w:r>
      <w:r w:rsidRPr="00FF3EBA">
        <w:rPr>
          <w:rFonts w:ascii="Times New Roman" w:hAnsi="Times New Roman"/>
          <w:sz w:val="24"/>
          <w:szCs w:val="24"/>
        </w:rPr>
        <w:t>.</w:t>
      </w:r>
    </w:p>
    <w:p w14:paraId="76ED63FB" w14:textId="77777777" w:rsidR="00CB2FDB" w:rsidRPr="00FF3EBA" w:rsidRDefault="00CB2FDB" w:rsidP="00CB2FDB">
      <w:pPr>
        <w:pStyle w:val="ListParagraph1"/>
        <w:jc w:val="both"/>
        <w:rPr>
          <w:rFonts w:ascii="Times New Roman" w:hAnsi="Times New Roman"/>
          <w:sz w:val="24"/>
          <w:szCs w:val="24"/>
        </w:rPr>
      </w:pPr>
    </w:p>
    <w:p w14:paraId="18E637F4" w14:textId="25697994" w:rsidR="00CB2FDB" w:rsidRPr="00FF3EBA" w:rsidRDefault="00CB2FDB" w:rsidP="00CB2FDB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 w:rsidR="002D25D1" w:rsidRPr="00FF3EBA">
        <w:rPr>
          <w:rFonts w:ascii="Times New Roman" w:hAnsi="Times New Roman"/>
          <w:sz w:val="24"/>
          <w:szCs w:val="24"/>
        </w:rPr>
        <w:t>3</w:t>
      </w:r>
      <w:proofErr w:type="gramEnd"/>
    </w:p>
    <w:p w14:paraId="52FD5645" w14:textId="299147F6" w:rsidR="00CB2FDB" w:rsidRPr="00FF3EBA" w:rsidRDefault="00CB2FDB" w:rsidP="00CB2FDB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>(</w:t>
      </w:r>
      <w:r w:rsidRPr="00FF3EBA">
        <w:rPr>
          <w:rFonts w:ascii="Times New Roman" w:hAnsi="Times New Roman"/>
          <w:i/>
          <w:sz w:val="24"/>
          <w:szCs w:val="24"/>
        </w:rPr>
        <w:t>Ambiti disciplinari orizzontali</w:t>
      </w:r>
      <w:r w:rsidRPr="00FF3EBA">
        <w:rPr>
          <w:rFonts w:ascii="Times New Roman" w:hAnsi="Times New Roman"/>
          <w:sz w:val="24"/>
          <w:szCs w:val="24"/>
        </w:rPr>
        <w:t>)</w:t>
      </w:r>
    </w:p>
    <w:p w14:paraId="5BE36B9B" w14:textId="42A3B56C" w:rsidR="00CB2FDB" w:rsidRPr="00FF3EBA" w:rsidRDefault="00CB2FDB" w:rsidP="00035579">
      <w:pPr>
        <w:pStyle w:val="ListParagraph1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 xml:space="preserve">Ai fini dello snellimento e dell’ottimizzazione delle procedure di abilitazione e </w:t>
      </w:r>
      <w:r w:rsidR="002D25D1" w:rsidRPr="00FF3EBA">
        <w:rPr>
          <w:rFonts w:ascii="Times New Roman" w:hAnsi="Times New Roman"/>
          <w:sz w:val="24"/>
          <w:szCs w:val="24"/>
        </w:rPr>
        <w:t xml:space="preserve">delle procedure </w:t>
      </w:r>
      <w:proofErr w:type="gramStart"/>
      <w:r w:rsidR="002D25D1" w:rsidRPr="00FF3EBA">
        <w:rPr>
          <w:rFonts w:ascii="Times New Roman" w:hAnsi="Times New Roman"/>
          <w:sz w:val="24"/>
          <w:szCs w:val="24"/>
        </w:rPr>
        <w:t>concorsuali</w:t>
      </w:r>
      <w:proofErr w:type="gramEnd"/>
      <w:r w:rsidR="002D25D1" w:rsidRPr="00FF3EBA">
        <w:rPr>
          <w:rFonts w:ascii="Times New Roman" w:hAnsi="Times New Roman"/>
          <w:sz w:val="24"/>
          <w:szCs w:val="24"/>
        </w:rPr>
        <w:t xml:space="preserve"> </w:t>
      </w:r>
      <w:r w:rsidRPr="00FF3EBA">
        <w:rPr>
          <w:rFonts w:ascii="Times New Roman" w:hAnsi="Times New Roman"/>
          <w:sz w:val="24"/>
          <w:szCs w:val="24"/>
        </w:rPr>
        <w:t>per titoli ed esami del personale do</w:t>
      </w:r>
      <w:r w:rsidR="00226AAA" w:rsidRPr="00FF3EBA">
        <w:rPr>
          <w:rFonts w:ascii="Times New Roman" w:hAnsi="Times New Roman"/>
          <w:sz w:val="24"/>
          <w:szCs w:val="24"/>
        </w:rPr>
        <w:t>cente sono costituiti, mediante</w:t>
      </w:r>
      <w:r w:rsidRPr="00FF3EBA">
        <w:rPr>
          <w:rFonts w:ascii="Times New Roman" w:hAnsi="Times New Roman"/>
          <w:sz w:val="24"/>
          <w:szCs w:val="24"/>
        </w:rPr>
        <w:t xml:space="preserve"> aggregazione di classi di concorso della scuola secondaria di secondo grado, i seguenti ambiti disciplinari orizzontali:</w:t>
      </w:r>
    </w:p>
    <w:p w14:paraId="274DA227" w14:textId="344BFF42" w:rsidR="00921508" w:rsidRPr="00FF3EBA" w:rsidRDefault="00CB2FDB" w:rsidP="00D8192B">
      <w:pPr>
        <w:pStyle w:val="ListParagraph1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FF3EBA">
        <w:rPr>
          <w:rFonts w:ascii="Times New Roman" w:hAnsi="Times New Roman"/>
          <w:sz w:val="24"/>
          <w:szCs w:val="24"/>
        </w:rPr>
        <w:t>AD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0</w:t>
      </w:r>
      <w:r w:rsidR="00D8192B">
        <w:rPr>
          <w:rFonts w:ascii="Times New Roman" w:hAnsi="Times New Roman"/>
          <w:sz w:val="24"/>
          <w:szCs w:val="24"/>
        </w:rPr>
        <w:t>6</w:t>
      </w:r>
      <w:r w:rsidRPr="00FF3EBA">
        <w:rPr>
          <w:rFonts w:ascii="Times New Roman" w:hAnsi="Times New Roman"/>
          <w:sz w:val="24"/>
          <w:szCs w:val="24"/>
        </w:rPr>
        <w:t xml:space="preserve"> </w:t>
      </w:r>
      <w:r w:rsidR="009F1BBB" w:rsidRPr="00FF3EBA">
        <w:rPr>
          <w:rFonts w:ascii="Times New Roman" w:hAnsi="Times New Roman"/>
          <w:sz w:val="24"/>
          <w:szCs w:val="24"/>
        </w:rPr>
        <w:t xml:space="preserve">per aggregazione delle classi </w:t>
      </w:r>
      <w:r w:rsidR="00D8192B" w:rsidRPr="00FF3EBA">
        <w:rPr>
          <w:rFonts w:ascii="Times New Roman" w:hAnsi="Times New Roman"/>
          <w:sz w:val="24"/>
          <w:szCs w:val="24"/>
        </w:rPr>
        <w:t>A – 18 (</w:t>
      </w:r>
      <w:r w:rsidR="00D8192B" w:rsidRPr="00FF3EBA">
        <w:rPr>
          <w:rFonts w:ascii="Times New Roman" w:hAnsi="Times New Roman"/>
          <w:i/>
          <w:sz w:val="24"/>
          <w:szCs w:val="24"/>
        </w:rPr>
        <w:t>Filosofia e scienze umane</w:t>
      </w:r>
      <w:r w:rsidR="00D8192B" w:rsidRPr="00FF3EBA">
        <w:rPr>
          <w:rFonts w:ascii="Times New Roman" w:hAnsi="Times New Roman"/>
          <w:sz w:val="24"/>
          <w:szCs w:val="24"/>
        </w:rPr>
        <w:t>) e A – 19 (</w:t>
      </w:r>
      <w:r w:rsidR="00D8192B" w:rsidRPr="00FF3EBA">
        <w:rPr>
          <w:rFonts w:ascii="Times New Roman" w:hAnsi="Times New Roman"/>
          <w:i/>
          <w:sz w:val="24"/>
          <w:szCs w:val="24"/>
        </w:rPr>
        <w:t>Filosofia e storia</w:t>
      </w:r>
      <w:r w:rsidR="00D8192B" w:rsidRPr="00FF3EBA">
        <w:rPr>
          <w:rFonts w:ascii="Times New Roman" w:hAnsi="Times New Roman"/>
          <w:sz w:val="24"/>
          <w:szCs w:val="24"/>
        </w:rPr>
        <w:t>)</w:t>
      </w:r>
      <w:r w:rsidR="00D8192B">
        <w:rPr>
          <w:rFonts w:ascii="Times New Roman" w:hAnsi="Times New Roman"/>
          <w:sz w:val="24"/>
          <w:szCs w:val="24"/>
        </w:rPr>
        <w:t>;</w:t>
      </w:r>
    </w:p>
    <w:p w14:paraId="51262955" w14:textId="3F2E7ACE" w:rsidR="00921508" w:rsidRPr="00FF3EBA" w:rsidRDefault="00921508" w:rsidP="00035579">
      <w:pPr>
        <w:pStyle w:val="ListParagraph1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FF3EBA">
        <w:rPr>
          <w:rFonts w:ascii="Times New Roman" w:hAnsi="Times New Roman"/>
          <w:sz w:val="24"/>
          <w:szCs w:val="24"/>
        </w:rPr>
        <w:t>AD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0</w:t>
      </w:r>
      <w:r w:rsidR="00D8192B">
        <w:rPr>
          <w:rFonts w:ascii="Times New Roman" w:hAnsi="Times New Roman"/>
          <w:sz w:val="24"/>
          <w:szCs w:val="24"/>
        </w:rPr>
        <w:t>7</w:t>
      </w:r>
      <w:r w:rsidR="009F1BBB" w:rsidRPr="00FF3EBA">
        <w:rPr>
          <w:rFonts w:ascii="Times New Roman" w:hAnsi="Times New Roman"/>
          <w:sz w:val="24"/>
          <w:szCs w:val="24"/>
        </w:rPr>
        <w:t xml:space="preserve"> per aggregazione delle classi </w:t>
      </w:r>
      <w:r w:rsidR="00362FE0" w:rsidRPr="00FF3EBA">
        <w:rPr>
          <w:rFonts w:ascii="Times New Roman" w:hAnsi="Times New Roman"/>
          <w:sz w:val="24"/>
          <w:szCs w:val="24"/>
        </w:rPr>
        <w:t>A – 26 (</w:t>
      </w:r>
      <w:r w:rsidR="00362FE0" w:rsidRPr="00FF3EBA">
        <w:rPr>
          <w:rFonts w:ascii="Times New Roman" w:hAnsi="Times New Roman"/>
          <w:i/>
          <w:sz w:val="24"/>
          <w:szCs w:val="24"/>
        </w:rPr>
        <w:t>Matematica</w:t>
      </w:r>
      <w:r w:rsidR="00362FE0" w:rsidRPr="00FF3EBA">
        <w:rPr>
          <w:rFonts w:ascii="Times New Roman" w:hAnsi="Times New Roman"/>
          <w:sz w:val="24"/>
          <w:szCs w:val="24"/>
        </w:rPr>
        <w:t>)</w:t>
      </w:r>
      <w:r w:rsidR="00362FE0" w:rsidRPr="00FF3EBA">
        <w:rPr>
          <w:rFonts w:ascii="Times New Roman" w:hAnsi="Times New Roman"/>
          <w:i/>
          <w:sz w:val="24"/>
          <w:szCs w:val="24"/>
        </w:rPr>
        <w:t xml:space="preserve"> </w:t>
      </w:r>
      <w:r w:rsidR="00362FE0" w:rsidRPr="00FF3EBA">
        <w:rPr>
          <w:rFonts w:ascii="Times New Roman" w:hAnsi="Times New Roman"/>
          <w:sz w:val="24"/>
          <w:szCs w:val="24"/>
        </w:rPr>
        <w:t>e delle classi A – 20 (</w:t>
      </w:r>
      <w:r w:rsidR="00362FE0" w:rsidRPr="00FF3EBA">
        <w:rPr>
          <w:rFonts w:ascii="Times New Roman" w:hAnsi="Times New Roman"/>
          <w:i/>
          <w:sz w:val="24"/>
          <w:szCs w:val="24"/>
        </w:rPr>
        <w:t>Fisica</w:t>
      </w:r>
      <w:r w:rsidR="00362FE0" w:rsidRPr="00FF3EBA">
        <w:rPr>
          <w:rFonts w:ascii="Times New Roman" w:hAnsi="Times New Roman"/>
          <w:sz w:val="24"/>
          <w:szCs w:val="24"/>
        </w:rPr>
        <w:t>) e A – 27 (</w:t>
      </w:r>
      <w:r w:rsidR="00362FE0" w:rsidRPr="00FF3EBA">
        <w:rPr>
          <w:rFonts w:ascii="Times New Roman" w:hAnsi="Times New Roman"/>
          <w:i/>
          <w:sz w:val="24"/>
          <w:szCs w:val="24"/>
        </w:rPr>
        <w:t>Matematica e fisica</w:t>
      </w:r>
      <w:r w:rsidR="00362FE0" w:rsidRPr="00FF3EBA">
        <w:rPr>
          <w:rFonts w:ascii="Times New Roman" w:hAnsi="Times New Roman"/>
          <w:sz w:val="24"/>
          <w:szCs w:val="24"/>
        </w:rPr>
        <w:t>);</w:t>
      </w:r>
    </w:p>
    <w:p w14:paraId="3EA411A5" w14:textId="6D3CA56A" w:rsidR="00CB2FDB" w:rsidRPr="00FF3EBA" w:rsidRDefault="00921508" w:rsidP="00035579">
      <w:pPr>
        <w:pStyle w:val="ListParagraph1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FF3EBA">
        <w:rPr>
          <w:rFonts w:ascii="Times New Roman" w:hAnsi="Times New Roman"/>
          <w:sz w:val="24"/>
          <w:szCs w:val="24"/>
        </w:rPr>
        <w:t>AD</w:t>
      </w:r>
      <w:proofErr w:type="gramEnd"/>
      <w:r w:rsidRPr="00FF3EBA">
        <w:rPr>
          <w:rFonts w:ascii="Times New Roman" w:hAnsi="Times New Roman"/>
          <w:sz w:val="24"/>
          <w:szCs w:val="24"/>
        </w:rPr>
        <w:t xml:space="preserve"> 0</w:t>
      </w:r>
      <w:r w:rsidR="00D8192B">
        <w:rPr>
          <w:rFonts w:ascii="Times New Roman" w:hAnsi="Times New Roman"/>
          <w:sz w:val="24"/>
          <w:szCs w:val="24"/>
        </w:rPr>
        <w:t>8</w:t>
      </w:r>
      <w:r w:rsidRPr="00FF3EBA">
        <w:rPr>
          <w:rFonts w:ascii="Times New Roman" w:hAnsi="Times New Roman"/>
          <w:sz w:val="24"/>
          <w:szCs w:val="24"/>
        </w:rPr>
        <w:t xml:space="preserve"> per aggregazione dell’ambito disciplinare verticale</w:t>
      </w:r>
      <w:r w:rsidR="00C42B24" w:rsidRPr="00FF3EBA">
        <w:rPr>
          <w:rFonts w:ascii="Times New Roman" w:hAnsi="Times New Roman"/>
          <w:sz w:val="24"/>
          <w:szCs w:val="24"/>
        </w:rPr>
        <w:t xml:space="preserve"> </w:t>
      </w:r>
      <w:r w:rsidR="00362FE0" w:rsidRPr="00FF3EBA">
        <w:rPr>
          <w:rFonts w:ascii="Times New Roman" w:hAnsi="Times New Roman"/>
          <w:sz w:val="24"/>
          <w:szCs w:val="24"/>
        </w:rPr>
        <w:t>AD 0</w:t>
      </w:r>
      <w:r w:rsidR="00D8192B">
        <w:rPr>
          <w:rFonts w:ascii="Times New Roman" w:hAnsi="Times New Roman"/>
          <w:sz w:val="24"/>
          <w:szCs w:val="24"/>
        </w:rPr>
        <w:t>4</w:t>
      </w:r>
      <w:r w:rsidR="00362FE0" w:rsidRPr="00FF3EBA">
        <w:rPr>
          <w:rFonts w:ascii="Times New Roman" w:hAnsi="Times New Roman"/>
          <w:sz w:val="24"/>
          <w:szCs w:val="24"/>
        </w:rPr>
        <w:t xml:space="preserve">  e delle classi A – 11 (</w:t>
      </w:r>
      <w:r w:rsidR="00362FE0" w:rsidRPr="00FF3EBA">
        <w:rPr>
          <w:rFonts w:ascii="Times New Roman" w:hAnsi="Times New Roman"/>
          <w:i/>
          <w:sz w:val="24"/>
          <w:szCs w:val="24"/>
        </w:rPr>
        <w:t>Discipline letterarie e latino</w:t>
      </w:r>
      <w:r w:rsidR="00362FE0" w:rsidRPr="00FF3EBA">
        <w:rPr>
          <w:rFonts w:ascii="Times New Roman" w:hAnsi="Times New Roman"/>
          <w:sz w:val="24"/>
          <w:szCs w:val="24"/>
        </w:rPr>
        <w:t>) e A – 13 (</w:t>
      </w:r>
      <w:r w:rsidR="00362FE0" w:rsidRPr="00FF3EBA">
        <w:rPr>
          <w:rFonts w:ascii="Times New Roman" w:hAnsi="Times New Roman"/>
          <w:i/>
          <w:sz w:val="24"/>
          <w:szCs w:val="24"/>
        </w:rPr>
        <w:t>Discipline letterarie, latino e greco</w:t>
      </w:r>
      <w:r w:rsidR="00362FE0" w:rsidRPr="00FF3EBA">
        <w:rPr>
          <w:rFonts w:ascii="Times New Roman" w:hAnsi="Times New Roman"/>
          <w:sz w:val="24"/>
          <w:szCs w:val="24"/>
        </w:rPr>
        <w:t>)</w:t>
      </w:r>
      <w:r w:rsidR="000E28C4">
        <w:rPr>
          <w:rFonts w:ascii="Times New Roman" w:hAnsi="Times New Roman"/>
          <w:sz w:val="24"/>
          <w:szCs w:val="24"/>
        </w:rPr>
        <w:t>.</w:t>
      </w:r>
    </w:p>
    <w:p w14:paraId="3745B5D7" w14:textId="1C54421A" w:rsidR="00CB2FDB" w:rsidRPr="00FF3EBA" w:rsidRDefault="00362FE0" w:rsidP="000E28C4">
      <w:pPr>
        <w:pStyle w:val="ListParagraph1"/>
        <w:ind w:left="14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F3EBA">
        <w:rPr>
          <w:rFonts w:ascii="Times New Roman" w:hAnsi="Times New Roman"/>
          <w:sz w:val="24"/>
          <w:szCs w:val="24"/>
        </w:rPr>
        <w:t>.</w:t>
      </w:r>
    </w:p>
    <w:p w14:paraId="482025D2" w14:textId="5A8A7704" w:rsidR="00CB2FDB" w:rsidRPr="00FF3EBA" w:rsidRDefault="00731521" w:rsidP="00035579">
      <w:pPr>
        <w:pStyle w:val="ListParagraph1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End"/>
      <w:r w:rsidRPr="00FF3EBA">
        <w:rPr>
          <w:rFonts w:ascii="Times New Roman" w:hAnsi="Times New Roman"/>
          <w:sz w:val="24"/>
          <w:szCs w:val="24"/>
        </w:rPr>
        <w:t>L</w:t>
      </w:r>
      <w:r w:rsidR="00581EA8" w:rsidRPr="00FF3EBA">
        <w:rPr>
          <w:rFonts w:ascii="Times New Roman" w:hAnsi="Times New Roman"/>
          <w:sz w:val="24"/>
          <w:szCs w:val="24"/>
        </w:rPr>
        <w:t>’articolazione dell</w:t>
      </w:r>
      <w:r w:rsidRPr="00FF3EBA">
        <w:rPr>
          <w:rFonts w:ascii="Times New Roman" w:hAnsi="Times New Roman"/>
          <w:sz w:val="24"/>
          <w:szCs w:val="24"/>
        </w:rPr>
        <w:t xml:space="preserve">e prove </w:t>
      </w:r>
      <w:r w:rsidR="00581EA8" w:rsidRPr="00FF3EBA">
        <w:rPr>
          <w:rFonts w:ascii="Times New Roman" w:hAnsi="Times New Roman"/>
          <w:sz w:val="24"/>
          <w:szCs w:val="24"/>
        </w:rPr>
        <w:t xml:space="preserve">di accesso alle procedure di abilitazione concernenti gli ambiti disciplinari di cui al comma </w:t>
      </w:r>
      <w:proofErr w:type="gramStart"/>
      <w:r w:rsidR="00581EA8" w:rsidRPr="00FF3EBA">
        <w:rPr>
          <w:rFonts w:ascii="Times New Roman" w:hAnsi="Times New Roman"/>
          <w:sz w:val="24"/>
          <w:szCs w:val="24"/>
        </w:rPr>
        <w:t>1</w:t>
      </w:r>
      <w:proofErr w:type="gramEnd"/>
      <w:r w:rsidR="00581EA8" w:rsidRPr="00FF3EBA">
        <w:rPr>
          <w:rFonts w:ascii="Times New Roman" w:hAnsi="Times New Roman"/>
          <w:sz w:val="24"/>
          <w:szCs w:val="24"/>
        </w:rPr>
        <w:t xml:space="preserve">, lettere </w:t>
      </w:r>
      <w:r w:rsidR="00F47DC7">
        <w:rPr>
          <w:rFonts w:ascii="Times New Roman" w:hAnsi="Times New Roman"/>
          <w:sz w:val="24"/>
          <w:szCs w:val="24"/>
        </w:rPr>
        <w:t xml:space="preserve">a), </w:t>
      </w:r>
      <w:r w:rsidR="009F1BBB" w:rsidRPr="00FF3EBA">
        <w:rPr>
          <w:rFonts w:ascii="Times New Roman" w:hAnsi="Times New Roman"/>
          <w:sz w:val="24"/>
          <w:szCs w:val="24"/>
        </w:rPr>
        <w:t>b</w:t>
      </w:r>
      <w:r w:rsidR="00F47DC7">
        <w:rPr>
          <w:rFonts w:ascii="Times New Roman" w:hAnsi="Times New Roman"/>
          <w:sz w:val="24"/>
          <w:szCs w:val="24"/>
        </w:rPr>
        <w:t>) e</w:t>
      </w:r>
      <w:r w:rsidR="009F1BBB" w:rsidRPr="00FF3EBA">
        <w:rPr>
          <w:rFonts w:ascii="Times New Roman" w:hAnsi="Times New Roman"/>
          <w:sz w:val="24"/>
          <w:szCs w:val="24"/>
        </w:rPr>
        <w:t xml:space="preserve"> </w:t>
      </w:r>
      <w:r w:rsidR="00581EA8" w:rsidRPr="00FF3EBA">
        <w:rPr>
          <w:rFonts w:ascii="Times New Roman" w:hAnsi="Times New Roman"/>
          <w:sz w:val="24"/>
          <w:szCs w:val="24"/>
        </w:rPr>
        <w:t>c)</w:t>
      </w:r>
      <w:r w:rsidR="009F1BBB" w:rsidRPr="00FF3EBA">
        <w:rPr>
          <w:rFonts w:ascii="Times New Roman" w:hAnsi="Times New Roman"/>
          <w:sz w:val="24"/>
          <w:szCs w:val="24"/>
        </w:rPr>
        <w:t xml:space="preserve"> </w:t>
      </w:r>
      <w:r w:rsidRPr="00FF3EBA">
        <w:rPr>
          <w:rFonts w:ascii="Times New Roman" w:hAnsi="Times New Roman"/>
          <w:sz w:val="24"/>
          <w:szCs w:val="24"/>
        </w:rPr>
        <w:t xml:space="preserve">sono definite nel </w:t>
      </w:r>
      <w:r w:rsidRPr="00504AE7">
        <w:rPr>
          <w:rFonts w:ascii="Times New Roman" w:hAnsi="Times New Roman"/>
          <w:sz w:val="24"/>
          <w:szCs w:val="24"/>
        </w:rPr>
        <w:t>relativo</w:t>
      </w:r>
      <w:r w:rsidRPr="00FF3EBA">
        <w:rPr>
          <w:rFonts w:ascii="Times New Roman" w:hAnsi="Times New Roman"/>
          <w:sz w:val="24"/>
          <w:szCs w:val="24"/>
        </w:rPr>
        <w:t xml:space="preserve"> decreto del Ministro, in analogia con quanto disposto dal presente decreto.</w:t>
      </w:r>
    </w:p>
    <w:p w14:paraId="6CBFE378" w14:textId="0D04C3E0" w:rsidR="006D2ABF" w:rsidRDefault="00880B77" w:rsidP="006D2ABF">
      <w:pPr>
        <w:pStyle w:val="ListParagraph1"/>
        <w:numPr>
          <w:ilvl w:val="0"/>
          <w:numId w:val="3"/>
        </w:numPr>
        <w:ind w:right="-1"/>
        <w:jc w:val="both"/>
        <w:rPr>
          <w:rFonts w:ascii="Times New Roman" w:hAnsi="Times New Roman"/>
          <w:sz w:val="24"/>
          <w:szCs w:val="24"/>
        </w:rPr>
      </w:pPr>
      <w:r w:rsidRPr="006D2ABF">
        <w:rPr>
          <w:rFonts w:ascii="Times New Roman" w:hAnsi="Times New Roman"/>
          <w:sz w:val="24"/>
          <w:szCs w:val="24"/>
        </w:rPr>
        <w:t xml:space="preserve">Per gli ambiti disciplinari di cui al comma 1, le prove </w:t>
      </w:r>
      <w:r w:rsidR="00731521" w:rsidRPr="006D2ABF">
        <w:rPr>
          <w:rFonts w:ascii="Times New Roman" w:hAnsi="Times New Roman"/>
          <w:sz w:val="24"/>
          <w:szCs w:val="24"/>
        </w:rPr>
        <w:t xml:space="preserve">concorsuali </w:t>
      </w:r>
      <w:r w:rsidRPr="006D2ABF">
        <w:rPr>
          <w:rFonts w:ascii="Times New Roman" w:hAnsi="Times New Roman"/>
          <w:sz w:val="24"/>
          <w:szCs w:val="24"/>
        </w:rPr>
        <w:t>sono articolate</w:t>
      </w:r>
      <w:r w:rsidR="008B3FE5" w:rsidRPr="006D2ABF">
        <w:rPr>
          <w:rFonts w:ascii="Times New Roman" w:hAnsi="Times New Roman"/>
          <w:sz w:val="24"/>
          <w:szCs w:val="24"/>
        </w:rPr>
        <w:t xml:space="preserve"> secondo quanto previsto nel decreto del Ministro dell’istruzione, dell’università e della ricerca da adottarsi ai sensi dell’articolo 400, comma 8, del Testo unico</w:t>
      </w:r>
      <w:bookmarkStart w:id="0" w:name="_GoBack"/>
      <w:bookmarkEnd w:id="0"/>
      <w:r w:rsidR="008B3FE5" w:rsidRPr="006D2ABF">
        <w:rPr>
          <w:rFonts w:ascii="Times New Roman" w:hAnsi="Times New Roman"/>
          <w:sz w:val="24"/>
          <w:szCs w:val="24"/>
        </w:rPr>
        <w:t>.</w:t>
      </w:r>
      <w:r w:rsidR="00CB2FDB" w:rsidRPr="006D2ABF">
        <w:rPr>
          <w:rFonts w:ascii="Times New Roman" w:hAnsi="Times New Roman"/>
          <w:sz w:val="24"/>
          <w:szCs w:val="24"/>
        </w:rPr>
        <w:t xml:space="preserve"> </w:t>
      </w:r>
    </w:p>
    <w:p w14:paraId="232E02B2" w14:textId="6778ACB2" w:rsidR="006D2ABF" w:rsidRPr="006D2ABF" w:rsidRDefault="006D2ABF" w:rsidP="006D2ABF">
      <w:pPr>
        <w:pStyle w:val="ListParagraph1"/>
        <w:numPr>
          <w:ilvl w:val="0"/>
          <w:numId w:val="3"/>
        </w:numPr>
        <w:ind w:right="-1"/>
        <w:jc w:val="both"/>
        <w:rPr>
          <w:rFonts w:ascii="Times New Roman" w:hAnsi="Times New Roman"/>
          <w:sz w:val="24"/>
          <w:szCs w:val="24"/>
        </w:rPr>
      </w:pPr>
      <w:r w:rsidRPr="006D2ABF">
        <w:rPr>
          <w:rFonts w:ascii="Times New Roman" w:hAnsi="Times New Roman"/>
          <w:sz w:val="24"/>
          <w:szCs w:val="24"/>
        </w:rPr>
        <w:t xml:space="preserve">All’esito della procedura di valutazione dei titoli, i candidati </w:t>
      </w:r>
      <w:r w:rsidR="004B765D">
        <w:rPr>
          <w:rFonts w:ascii="Times New Roman" w:hAnsi="Times New Roman"/>
          <w:sz w:val="24"/>
          <w:szCs w:val="24"/>
        </w:rPr>
        <w:t xml:space="preserve">delle procedure di cui al comma </w:t>
      </w:r>
      <w:proofErr w:type="gramStart"/>
      <w:r w:rsidR="004B765D">
        <w:rPr>
          <w:rFonts w:ascii="Times New Roman" w:hAnsi="Times New Roman"/>
          <w:sz w:val="24"/>
          <w:szCs w:val="24"/>
        </w:rPr>
        <w:t>3</w:t>
      </w:r>
      <w:proofErr w:type="gramEnd"/>
      <w:r w:rsidR="004B765D">
        <w:rPr>
          <w:rFonts w:ascii="Times New Roman" w:hAnsi="Times New Roman"/>
          <w:sz w:val="24"/>
          <w:szCs w:val="24"/>
        </w:rPr>
        <w:t xml:space="preserve"> </w:t>
      </w:r>
      <w:r w:rsidRPr="006D2ABF">
        <w:rPr>
          <w:rFonts w:ascii="Times New Roman" w:hAnsi="Times New Roman"/>
          <w:sz w:val="24"/>
          <w:szCs w:val="24"/>
        </w:rPr>
        <w:t>sono collocati nelle rispettive graduatorie nel limite massimo corrispondente ai posti banditi per le distinte classi di concorso con una maggiorazione massima del dieci per cento, ai fini di ottemperare a quanto prescritto all’articolo 400, comma 15, del Testo unico.</w:t>
      </w:r>
    </w:p>
    <w:p w14:paraId="78EA6CDC" w14:textId="77777777" w:rsidR="00CA6582" w:rsidRDefault="00CA6582" w:rsidP="00CA6582">
      <w:pPr>
        <w:pStyle w:val="ListParagraph1"/>
        <w:ind w:left="0"/>
        <w:jc w:val="center"/>
        <w:rPr>
          <w:rFonts w:ascii="Times New Roman" w:hAnsi="Times New Roman"/>
          <w:sz w:val="24"/>
          <w:szCs w:val="24"/>
        </w:rPr>
      </w:pPr>
    </w:p>
    <w:p w14:paraId="70BFBEEB" w14:textId="034F49DA" w:rsidR="0025041B" w:rsidRPr="005242C3" w:rsidRDefault="0025041B" w:rsidP="0025041B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5242C3">
        <w:rPr>
          <w:rFonts w:ascii="Times New Roman" w:hAnsi="Times New Roman"/>
          <w:sz w:val="24"/>
          <w:szCs w:val="24"/>
        </w:rPr>
        <w:t xml:space="preserve">Articolo </w:t>
      </w:r>
      <w:proofErr w:type="gramStart"/>
      <w:r w:rsidR="00CA6582" w:rsidRPr="005242C3">
        <w:rPr>
          <w:rFonts w:ascii="Times New Roman" w:hAnsi="Times New Roman"/>
          <w:sz w:val="24"/>
          <w:szCs w:val="24"/>
        </w:rPr>
        <w:t>5</w:t>
      </w:r>
      <w:proofErr w:type="gramEnd"/>
    </w:p>
    <w:p w14:paraId="070C272D" w14:textId="1F5DDDB9" w:rsidR="0025041B" w:rsidRPr="005242C3" w:rsidRDefault="0025041B" w:rsidP="0025041B">
      <w:pPr>
        <w:pStyle w:val="Paragrafoelenco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242C3">
        <w:rPr>
          <w:rFonts w:ascii="Times New Roman" w:hAnsi="Times New Roman"/>
          <w:sz w:val="24"/>
          <w:szCs w:val="24"/>
        </w:rPr>
        <w:t>(</w:t>
      </w:r>
      <w:r w:rsidRPr="005242C3">
        <w:rPr>
          <w:rFonts w:ascii="Times New Roman" w:hAnsi="Times New Roman"/>
          <w:i/>
          <w:sz w:val="24"/>
          <w:szCs w:val="24"/>
        </w:rPr>
        <w:t>Ambiti disciplinari delle classi di concorso per le scuole di lingua slovena e della Provincia di Bolzano</w:t>
      </w:r>
      <w:r w:rsidRPr="005242C3">
        <w:rPr>
          <w:rFonts w:ascii="Times New Roman" w:hAnsi="Times New Roman"/>
          <w:sz w:val="24"/>
          <w:szCs w:val="24"/>
        </w:rPr>
        <w:t>)</w:t>
      </w:r>
      <w:proofErr w:type="gramEnd"/>
    </w:p>
    <w:p w14:paraId="74AAB2A8" w14:textId="387A7A3B" w:rsidR="00666C80" w:rsidRPr="00FF3EBA" w:rsidRDefault="0025041B" w:rsidP="00F61864">
      <w:pPr>
        <w:pStyle w:val="ListParagraph1"/>
        <w:numPr>
          <w:ilvl w:val="0"/>
          <w:numId w:val="5"/>
        </w:numPr>
        <w:jc w:val="both"/>
      </w:pPr>
      <w:r w:rsidRPr="005242C3">
        <w:rPr>
          <w:rFonts w:ascii="Times New Roman" w:hAnsi="Times New Roman"/>
          <w:sz w:val="24"/>
          <w:szCs w:val="24"/>
        </w:rPr>
        <w:t xml:space="preserve">Ai fini dello snellimento e dell’ottimizzazione delle procedure di abilitazione e delle procedure </w:t>
      </w:r>
      <w:proofErr w:type="gramStart"/>
      <w:r w:rsidRPr="005242C3">
        <w:rPr>
          <w:rFonts w:ascii="Times New Roman" w:hAnsi="Times New Roman"/>
          <w:sz w:val="24"/>
          <w:szCs w:val="24"/>
        </w:rPr>
        <w:t>concorsuali</w:t>
      </w:r>
      <w:proofErr w:type="gramEnd"/>
      <w:r w:rsidRPr="005242C3">
        <w:rPr>
          <w:rFonts w:ascii="Times New Roman" w:hAnsi="Times New Roman"/>
          <w:sz w:val="24"/>
          <w:szCs w:val="24"/>
        </w:rPr>
        <w:t xml:space="preserve"> per titoli ed esami del personale docente </w:t>
      </w:r>
      <w:r w:rsidR="00362FE0" w:rsidRPr="005242C3">
        <w:rPr>
          <w:rFonts w:ascii="Times New Roman" w:hAnsi="Times New Roman"/>
          <w:sz w:val="24"/>
          <w:szCs w:val="24"/>
        </w:rPr>
        <w:t xml:space="preserve">delle classi di concorso per le scuole di lingua slovena e della Provincia di Bolzano gli ambiti disciplinari sono </w:t>
      </w:r>
      <w:r w:rsidR="00362FE0" w:rsidRPr="005242C3">
        <w:rPr>
          <w:rFonts w:ascii="Times New Roman" w:hAnsi="Times New Roman"/>
          <w:sz w:val="24"/>
          <w:szCs w:val="24"/>
        </w:rPr>
        <w:lastRenderedPageBreak/>
        <w:t>contemplati nei rispettivi bandi, in analogia con quanto previsto dal presente decreto e sentit</w:t>
      </w:r>
      <w:r w:rsidR="00F65A80" w:rsidRPr="005242C3">
        <w:rPr>
          <w:rFonts w:ascii="Times New Roman" w:hAnsi="Times New Roman"/>
          <w:sz w:val="24"/>
          <w:szCs w:val="24"/>
        </w:rPr>
        <w:t>i</w:t>
      </w:r>
      <w:r w:rsidR="00362FE0" w:rsidRPr="005242C3">
        <w:rPr>
          <w:rFonts w:ascii="Times New Roman" w:hAnsi="Times New Roman"/>
          <w:sz w:val="24"/>
          <w:szCs w:val="24"/>
        </w:rPr>
        <w:t xml:space="preserve"> </w:t>
      </w:r>
      <w:r w:rsidR="00F65A80" w:rsidRPr="005242C3">
        <w:rPr>
          <w:rFonts w:ascii="Times New Roman" w:hAnsi="Times New Roman"/>
          <w:sz w:val="24"/>
          <w:szCs w:val="24"/>
        </w:rPr>
        <w:t>gli organi</w:t>
      </w:r>
      <w:r w:rsidR="00362FE0" w:rsidRPr="005242C3">
        <w:rPr>
          <w:rFonts w:ascii="Times New Roman" w:hAnsi="Times New Roman"/>
          <w:sz w:val="24"/>
          <w:szCs w:val="24"/>
        </w:rPr>
        <w:t xml:space="preserve"> di competenza.</w:t>
      </w:r>
    </w:p>
    <w:p w14:paraId="07FDB3B5" w14:textId="1E2C7A7F" w:rsidR="00C53596" w:rsidRPr="00FF3EBA" w:rsidRDefault="00C53596" w:rsidP="00362FE0">
      <w:pPr>
        <w:pStyle w:val="Paragrafoelenco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2AE3E0FA" w14:textId="77777777" w:rsidR="00DF4B2F" w:rsidRPr="00FF3EBA" w:rsidRDefault="00DF4B2F" w:rsidP="00373625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33A8F78" w14:textId="77777777" w:rsidR="00794C73" w:rsidRPr="00FF3EBA" w:rsidRDefault="00DA21B4" w:rsidP="00DF4B2F">
      <w:pPr>
        <w:spacing w:line="276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FF3EBA">
        <w:rPr>
          <w:rFonts w:ascii="Times New Roman" w:hAnsi="Times New Roman"/>
          <w:sz w:val="24"/>
          <w:szCs w:val="24"/>
        </w:rPr>
        <w:t>IL MINISTRO</w:t>
      </w:r>
    </w:p>
    <w:p w14:paraId="789EAE5B" w14:textId="77777777" w:rsidR="00DF36AA" w:rsidRPr="00FF3EBA" w:rsidRDefault="00DA21B4" w:rsidP="00DF4B2F">
      <w:pPr>
        <w:spacing w:line="276" w:lineRule="auto"/>
        <w:ind w:left="4956"/>
        <w:jc w:val="center"/>
        <w:rPr>
          <w:rFonts w:ascii="Times New Roman" w:hAnsi="Times New Roman"/>
          <w:i/>
          <w:sz w:val="24"/>
          <w:szCs w:val="24"/>
        </w:rPr>
      </w:pPr>
      <w:r w:rsidRPr="00FF3EBA">
        <w:rPr>
          <w:rFonts w:ascii="Times New Roman" w:hAnsi="Times New Roman"/>
          <w:i/>
          <w:sz w:val="24"/>
          <w:szCs w:val="24"/>
        </w:rPr>
        <w:t>Stefania Giannini</w:t>
      </w:r>
    </w:p>
    <w:p w14:paraId="7A93C900" w14:textId="325EB2A4" w:rsidR="00DF36AA" w:rsidRPr="00FF3EBA" w:rsidRDefault="00DF36AA" w:rsidP="005F725C">
      <w:pPr>
        <w:overflowPunct/>
        <w:autoSpaceDE/>
        <w:autoSpaceDN/>
        <w:adjustRightInd/>
        <w:jc w:val="both"/>
        <w:rPr>
          <w:rFonts w:ascii="Times New Roman" w:hAnsi="Times New Roman"/>
          <w:i/>
          <w:sz w:val="24"/>
          <w:szCs w:val="24"/>
        </w:rPr>
      </w:pPr>
    </w:p>
    <w:p w14:paraId="0AFCDDD3" w14:textId="77777777" w:rsidR="00A256DE" w:rsidRPr="00FF3EBA" w:rsidRDefault="00A256DE" w:rsidP="00F61864">
      <w:pPr>
        <w:overflowPunct/>
        <w:autoSpaceDE/>
        <w:autoSpaceDN/>
        <w:adjustRightInd/>
        <w:rPr>
          <w:rFonts w:ascii="Times New Roman" w:hAnsi="Times New Roman"/>
          <w:sz w:val="24"/>
          <w:szCs w:val="24"/>
        </w:rPr>
      </w:pPr>
    </w:p>
    <w:sectPr w:rsidR="00A256DE" w:rsidRPr="00FF3EBA" w:rsidSect="00115D2D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A6E5E5" w15:done="0"/>
  <w15:commentEx w15:paraId="0767D157" w15:done="0"/>
  <w15:commentEx w15:paraId="65A46EA8" w15:done="0"/>
  <w15:commentEx w15:paraId="668E61C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6C31F" w14:textId="77777777" w:rsidR="00E97757" w:rsidRDefault="00E97757">
      <w:r>
        <w:separator/>
      </w:r>
    </w:p>
  </w:endnote>
  <w:endnote w:type="continuationSeparator" w:id="0">
    <w:p w14:paraId="2FF21C6F" w14:textId="77777777" w:rsidR="00E97757" w:rsidRDefault="00E9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Std Light">
    <w:altName w:val="Futura Std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62F4E" w14:textId="77777777" w:rsidR="00E97757" w:rsidRDefault="00E97757">
      <w:r>
        <w:separator/>
      </w:r>
    </w:p>
  </w:footnote>
  <w:footnote w:type="continuationSeparator" w:id="0">
    <w:p w14:paraId="560261F5" w14:textId="77777777" w:rsidR="00E97757" w:rsidRDefault="00E97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5D9B5" w14:textId="77777777" w:rsidR="00BF36B0" w:rsidRPr="008C735B" w:rsidRDefault="00BF36B0" w:rsidP="00BF36B0">
    <w:pPr>
      <w:tabs>
        <w:tab w:val="center" w:pos="4819"/>
        <w:tab w:val="right" w:pos="9638"/>
      </w:tabs>
      <w:jc w:val="center"/>
      <w:textAlignment w:val="baseline"/>
      <w:rPr>
        <w:rFonts w:ascii="Times New Roman" w:hAnsi="Times New Roman"/>
        <w:sz w:val="20"/>
      </w:rPr>
    </w:pPr>
    <w:r>
      <w:rPr>
        <w:rFonts w:ascii="Times New Roman" w:hAnsi="Times New Roman"/>
        <w:noProof/>
        <w:sz w:val="20"/>
      </w:rPr>
      <w:drawing>
        <wp:inline distT="0" distB="0" distL="0" distR="0" wp14:anchorId="6F0E76FA" wp14:editId="18F75028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CDD7E2" w14:textId="77777777" w:rsidR="00BF36B0" w:rsidRPr="00C725BC" w:rsidRDefault="00BF36B0" w:rsidP="00BF36B0">
    <w:pPr>
      <w:spacing w:line="560" w:lineRule="exact"/>
      <w:ind w:left="-567" w:right="-567"/>
      <w:jc w:val="center"/>
      <w:textAlignment w:val="baseline"/>
      <w:rPr>
        <w:rFonts w:ascii="Kunstler Script" w:hAnsi="Kunstler Script"/>
        <w:sz w:val="52"/>
      </w:rPr>
    </w:pPr>
    <w:r w:rsidRPr="00C725BC">
      <w:rPr>
        <w:rFonts w:ascii="Kunstler Script" w:hAnsi="Kunstler Script"/>
        <w:sz w:val="52"/>
      </w:rPr>
      <w:t>Ministero dell’Istruzione, dell’Università e della Ricerca</w:t>
    </w:r>
  </w:p>
  <w:p w14:paraId="46DFDEDB" w14:textId="77777777" w:rsidR="00BF36B0" w:rsidRPr="00C725BC" w:rsidRDefault="00BF36B0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40"/>
        <w:szCs w:val="40"/>
      </w:rPr>
    </w:pPr>
    <w:r w:rsidRPr="00C725BC">
      <w:rPr>
        <w:rFonts w:ascii="Kunstler Script" w:hAnsi="Kunstler Script"/>
        <w:sz w:val="40"/>
        <w:szCs w:val="40"/>
      </w:rPr>
      <w:t xml:space="preserve">Dipartimento per il sistema educativo </w:t>
    </w:r>
    <w:proofErr w:type="gramStart"/>
    <w:r w:rsidRPr="00C725BC">
      <w:rPr>
        <w:rFonts w:ascii="Kunstler Script" w:hAnsi="Kunstler Script"/>
        <w:sz w:val="40"/>
        <w:szCs w:val="40"/>
      </w:rPr>
      <w:t xml:space="preserve">di </w:t>
    </w:r>
    <w:proofErr w:type="gramEnd"/>
    <w:r w:rsidRPr="00C725BC">
      <w:rPr>
        <w:rFonts w:ascii="Kunstler Script" w:hAnsi="Kunstler Script"/>
        <w:sz w:val="40"/>
        <w:szCs w:val="40"/>
      </w:rPr>
      <w:t>istruzione e di formazione</w:t>
    </w:r>
  </w:p>
  <w:p w14:paraId="157544D0" w14:textId="77777777" w:rsidR="00BF36B0" w:rsidRPr="00C725BC" w:rsidRDefault="00BF36B0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32"/>
      </w:rPr>
    </w:pPr>
    <w:r w:rsidRPr="00C725BC">
      <w:rPr>
        <w:rFonts w:ascii="Kunstler Script" w:hAnsi="Kunstler Script"/>
        <w:sz w:val="32"/>
      </w:rPr>
      <w:t>Direzione generale per il personale scolastico</w:t>
    </w:r>
  </w:p>
  <w:p w14:paraId="4EDD9D74" w14:textId="77777777" w:rsidR="00CC78C2" w:rsidRPr="00CC78C2" w:rsidRDefault="00CC78C2" w:rsidP="00CC78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718F"/>
    <w:multiLevelType w:val="hybridMultilevel"/>
    <w:tmpl w:val="6F8CD9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15C63A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36641D"/>
    <w:multiLevelType w:val="hybridMultilevel"/>
    <w:tmpl w:val="8D52192A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15C63A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843572"/>
    <w:multiLevelType w:val="hybridMultilevel"/>
    <w:tmpl w:val="C76632E8"/>
    <w:lvl w:ilvl="0" w:tplc="4E360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F462B3"/>
    <w:multiLevelType w:val="hybridMultilevel"/>
    <w:tmpl w:val="2782E972"/>
    <w:lvl w:ilvl="0" w:tplc="6A5E1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DE413E"/>
    <w:multiLevelType w:val="hybridMultilevel"/>
    <w:tmpl w:val="10E8177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15C63A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AAD1F87"/>
    <w:multiLevelType w:val="hybridMultilevel"/>
    <w:tmpl w:val="5CC2F0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047B26"/>
    <w:multiLevelType w:val="hybridMultilevel"/>
    <w:tmpl w:val="AE3E0C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15C63A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AA233EB"/>
    <w:multiLevelType w:val="hybridMultilevel"/>
    <w:tmpl w:val="AE3E0C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15C63A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DF27B1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2F"/>
    <w:rsid w:val="000008AF"/>
    <w:rsid w:val="0000496E"/>
    <w:rsid w:val="00010CA9"/>
    <w:rsid w:val="00010FBB"/>
    <w:rsid w:val="0001208C"/>
    <w:rsid w:val="00013B9C"/>
    <w:rsid w:val="00017DD8"/>
    <w:rsid w:val="000220D0"/>
    <w:rsid w:val="00023B37"/>
    <w:rsid w:val="00026BB0"/>
    <w:rsid w:val="000279B7"/>
    <w:rsid w:val="000315E9"/>
    <w:rsid w:val="0003171A"/>
    <w:rsid w:val="00035579"/>
    <w:rsid w:val="0003685D"/>
    <w:rsid w:val="0003693C"/>
    <w:rsid w:val="000407D1"/>
    <w:rsid w:val="00041610"/>
    <w:rsid w:val="000428D3"/>
    <w:rsid w:val="00052ECB"/>
    <w:rsid w:val="000542C4"/>
    <w:rsid w:val="00057A80"/>
    <w:rsid w:val="0006371E"/>
    <w:rsid w:val="00063CE0"/>
    <w:rsid w:val="0007746A"/>
    <w:rsid w:val="0008446D"/>
    <w:rsid w:val="00085A4F"/>
    <w:rsid w:val="00087850"/>
    <w:rsid w:val="00087989"/>
    <w:rsid w:val="00087B56"/>
    <w:rsid w:val="00092025"/>
    <w:rsid w:val="000926F0"/>
    <w:rsid w:val="00095624"/>
    <w:rsid w:val="000A185C"/>
    <w:rsid w:val="000A2E0D"/>
    <w:rsid w:val="000A6145"/>
    <w:rsid w:val="000A71A4"/>
    <w:rsid w:val="000B082E"/>
    <w:rsid w:val="000B20F8"/>
    <w:rsid w:val="000C2F7B"/>
    <w:rsid w:val="000C5C10"/>
    <w:rsid w:val="000D65DC"/>
    <w:rsid w:val="000D7710"/>
    <w:rsid w:val="000E28C4"/>
    <w:rsid w:val="000E6277"/>
    <w:rsid w:val="000E65A8"/>
    <w:rsid w:val="000F21AF"/>
    <w:rsid w:val="000F4041"/>
    <w:rsid w:val="000F6CAD"/>
    <w:rsid w:val="00104E0C"/>
    <w:rsid w:val="00111D52"/>
    <w:rsid w:val="00115894"/>
    <w:rsid w:val="00115D2D"/>
    <w:rsid w:val="00115D6C"/>
    <w:rsid w:val="001226E2"/>
    <w:rsid w:val="00125667"/>
    <w:rsid w:val="00125A8E"/>
    <w:rsid w:val="00130252"/>
    <w:rsid w:val="001323AC"/>
    <w:rsid w:val="00132CB9"/>
    <w:rsid w:val="00132FAD"/>
    <w:rsid w:val="0013400A"/>
    <w:rsid w:val="00136301"/>
    <w:rsid w:val="00137222"/>
    <w:rsid w:val="00140AFD"/>
    <w:rsid w:val="0014548E"/>
    <w:rsid w:val="00147435"/>
    <w:rsid w:val="00152EFC"/>
    <w:rsid w:val="001572AB"/>
    <w:rsid w:val="0016529E"/>
    <w:rsid w:val="00167A1F"/>
    <w:rsid w:val="00172ADD"/>
    <w:rsid w:val="001736A7"/>
    <w:rsid w:val="00177675"/>
    <w:rsid w:val="0017798D"/>
    <w:rsid w:val="00177C03"/>
    <w:rsid w:val="00185588"/>
    <w:rsid w:val="00186294"/>
    <w:rsid w:val="00191C9A"/>
    <w:rsid w:val="00196E95"/>
    <w:rsid w:val="00197737"/>
    <w:rsid w:val="001A166D"/>
    <w:rsid w:val="001A3757"/>
    <w:rsid w:val="001A3805"/>
    <w:rsid w:val="001A41C0"/>
    <w:rsid w:val="001B11B6"/>
    <w:rsid w:val="001B1DE9"/>
    <w:rsid w:val="001B2963"/>
    <w:rsid w:val="001B4D72"/>
    <w:rsid w:val="001B51AA"/>
    <w:rsid w:val="001B7D78"/>
    <w:rsid w:val="001C0C63"/>
    <w:rsid w:val="001C58FF"/>
    <w:rsid w:val="001D2FC1"/>
    <w:rsid w:val="001D40FB"/>
    <w:rsid w:val="001D575E"/>
    <w:rsid w:val="001D5F52"/>
    <w:rsid w:val="001E0BE6"/>
    <w:rsid w:val="001F18C2"/>
    <w:rsid w:val="001F2ACA"/>
    <w:rsid w:val="001F5202"/>
    <w:rsid w:val="001F66EA"/>
    <w:rsid w:val="001F7A93"/>
    <w:rsid w:val="001F7F63"/>
    <w:rsid w:val="00200763"/>
    <w:rsid w:val="002037F0"/>
    <w:rsid w:val="00204919"/>
    <w:rsid w:val="00205CCF"/>
    <w:rsid w:val="00221F05"/>
    <w:rsid w:val="00223823"/>
    <w:rsid w:val="00226AAA"/>
    <w:rsid w:val="00231B58"/>
    <w:rsid w:val="00234ED9"/>
    <w:rsid w:val="00243037"/>
    <w:rsid w:val="00245697"/>
    <w:rsid w:val="0025041B"/>
    <w:rsid w:val="00251231"/>
    <w:rsid w:val="002537ED"/>
    <w:rsid w:val="00257458"/>
    <w:rsid w:val="00257D59"/>
    <w:rsid w:val="00261382"/>
    <w:rsid w:val="002644E0"/>
    <w:rsid w:val="0027001C"/>
    <w:rsid w:val="00271B29"/>
    <w:rsid w:val="00272C08"/>
    <w:rsid w:val="00284481"/>
    <w:rsid w:val="00290254"/>
    <w:rsid w:val="002951C2"/>
    <w:rsid w:val="0029603E"/>
    <w:rsid w:val="002973DF"/>
    <w:rsid w:val="002A32D7"/>
    <w:rsid w:val="002A5FF6"/>
    <w:rsid w:val="002A7609"/>
    <w:rsid w:val="002B036D"/>
    <w:rsid w:val="002B1A3B"/>
    <w:rsid w:val="002B2505"/>
    <w:rsid w:val="002B2CAC"/>
    <w:rsid w:val="002B3188"/>
    <w:rsid w:val="002B3294"/>
    <w:rsid w:val="002B33A4"/>
    <w:rsid w:val="002B6397"/>
    <w:rsid w:val="002B70AD"/>
    <w:rsid w:val="002C0057"/>
    <w:rsid w:val="002C2E5D"/>
    <w:rsid w:val="002D25D1"/>
    <w:rsid w:val="002D364B"/>
    <w:rsid w:val="002E2B24"/>
    <w:rsid w:val="002E64C8"/>
    <w:rsid w:val="002F066F"/>
    <w:rsid w:val="003004C4"/>
    <w:rsid w:val="00302123"/>
    <w:rsid w:val="00304CAF"/>
    <w:rsid w:val="00320BCB"/>
    <w:rsid w:val="00323811"/>
    <w:rsid w:val="00323B7D"/>
    <w:rsid w:val="00324CB0"/>
    <w:rsid w:val="003278FE"/>
    <w:rsid w:val="00331ED2"/>
    <w:rsid w:val="00332014"/>
    <w:rsid w:val="00340F9C"/>
    <w:rsid w:val="00350C9F"/>
    <w:rsid w:val="00360DD3"/>
    <w:rsid w:val="00361F97"/>
    <w:rsid w:val="00362FE0"/>
    <w:rsid w:val="00364A1E"/>
    <w:rsid w:val="00367F6C"/>
    <w:rsid w:val="00373625"/>
    <w:rsid w:val="00377C75"/>
    <w:rsid w:val="0038140F"/>
    <w:rsid w:val="003847BE"/>
    <w:rsid w:val="0038560F"/>
    <w:rsid w:val="00390E83"/>
    <w:rsid w:val="003962B1"/>
    <w:rsid w:val="00397BB1"/>
    <w:rsid w:val="003A077A"/>
    <w:rsid w:val="003A0EF8"/>
    <w:rsid w:val="003A363D"/>
    <w:rsid w:val="003B5EE2"/>
    <w:rsid w:val="003C3261"/>
    <w:rsid w:val="003C462F"/>
    <w:rsid w:val="003C47FF"/>
    <w:rsid w:val="003C5279"/>
    <w:rsid w:val="003C5A09"/>
    <w:rsid w:val="003C71CE"/>
    <w:rsid w:val="003D1E3D"/>
    <w:rsid w:val="003E2BF9"/>
    <w:rsid w:val="003E553B"/>
    <w:rsid w:val="003E6DE9"/>
    <w:rsid w:val="003F33D2"/>
    <w:rsid w:val="003F46B4"/>
    <w:rsid w:val="004002C7"/>
    <w:rsid w:val="004013FA"/>
    <w:rsid w:val="004044A2"/>
    <w:rsid w:val="00404CEE"/>
    <w:rsid w:val="004057F0"/>
    <w:rsid w:val="00405D3C"/>
    <w:rsid w:val="00407DBA"/>
    <w:rsid w:val="00411AA0"/>
    <w:rsid w:val="00411ECC"/>
    <w:rsid w:val="0041398A"/>
    <w:rsid w:val="004230C7"/>
    <w:rsid w:val="00426020"/>
    <w:rsid w:val="00426C20"/>
    <w:rsid w:val="00430B8D"/>
    <w:rsid w:val="00430BC6"/>
    <w:rsid w:val="0043454B"/>
    <w:rsid w:val="0043467F"/>
    <w:rsid w:val="004400EE"/>
    <w:rsid w:val="00454292"/>
    <w:rsid w:val="004576AB"/>
    <w:rsid w:val="004674D3"/>
    <w:rsid w:val="0047181F"/>
    <w:rsid w:val="00490DE5"/>
    <w:rsid w:val="0049463F"/>
    <w:rsid w:val="00495D5D"/>
    <w:rsid w:val="004A16F1"/>
    <w:rsid w:val="004A2C17"/>
    <w:rsid w:val="004A3473"/>
    <w:rsid w:val="004A427D"/>
    <w:rsid w:val="004A4E2F"/>
    <w:rsid w:val="004B5243"/>
    <w:rsid w:val="004B765D"/>
    <w:rsid w:val="004C042F"/>
    <w:rsid w:val="004C112C"/>
    <w:rsid w:val="004C16ED"/>
    <w:rsid w:val="004C220A"/>
    <w:rsid w:val="004C3BA3"/>
    <w:rsid w:val="004D159A"/>
    <w:rsid w:val="004D1C07"/>
    <w:rsid w:val="004D42D5"/>
    <w:rsid w:val="004E42EF"/>
    <w:rsid w:val="004E484A"/>
    <w:rsid w:val="004F1313"/>
    <w:rsid w:val="004F18AB"/>
    <w:rsid w:val="004F1CAD"/>
    <w:rsid w:val="004F1F1C"/>
    <w:rsid w:val="004F4834"/>
    <w:rsid w:val="00500108"/>
    <w:rsid w:val="00502743"/>
    <w:rsid w:val="005028B6"/>
    <w:rsid w:val="00504AE7"/>
    <w:rsid w:val="00505C96"/>
    <w:rsid w:val="00510F64"/>
    <w:rsid w:val="00511EFD"/>
    <w:rsid w:val="00512024"/>
    <w:rsid w:val="0052187B"/>
    <w:rsid w:val="005242C3"/>
    <w:rsid w:val="00525B03"/>
    <w:rsid w:val="005278EE"/>
    <w:rsid w:val="00531631"/>
    <w:rsid w:val="0053481A"/>
    <w:rsid w:val="005357F7"/>
    <w:rsid w:val="00546191"/>
    <w:rsid w:val="00547C2A"/>
    <w:rsid w:val="00551A7A"/>
    <w:rsid w:val="00556ECD"/>
    <w:rsid w:val="005629FB"/>
    <w:rsid w:val="00563F84"/>
    <w:rsid w:val="00571462"/>
    <w:rsid w:val="00571D1A"/>
    <w:rsid w:val="00574851"/>
    <w:rsid w:val="00581EA8"/>
    <w:rsid w:val="00584518"/>
    <w:rsid w:val="005912DF"/>
    <w:rsid w:val="005A0C3E"/>
    <w:rsid w:val="005A1D90"/>
    <w:rsid w:val="005B0932"/>
    <w:rsid w:val="005B1D4C"/>
    <w:rsid w:val="005B29CA"/>
    <w:rsid w:val="005B2BC5"/>
    <w:rsid w:val="005C6B89"/>
    <w:rsid w:val="005C7222"/>
    <w:rsid w:val="005D1824"/>
    <w:rsid w:val="005D1B80"/>
    <w:rsid w:val="005D79C8"/>
    <w:rsid w:val="005E0605"/>
    <w:rsid w:val="005E0E85"/>
    <w:rsid w:val="005E30D4"/>
    <w:rsid w:val="005E5FF8"/>
    <w:rsid w:val="005F064F"/>
    <w:rsid w:val="005F3D0B"/>
    <w:rsid w:val="005F725C"/>
    <w:rsid w:val="006018B3"/>
    <w:rsid w:val="006023D5"/>
    <w:rsid w:val="00602BD4"/>
    <w:rsid w:val="00602CEB"/>
    <w:rsid w:val="006104D9"/>
    <w:rsid w:val="006110C8"/>
    <w:rsid w:val="00611C21"/>
    <w:rsid w:val="006131DB"/>
    <w:rsid w:val="00620411"/>
    <w:rsid w:val="00631153"/>
    <w:rsid w:val="00644636"/>
    <w:rsid w:val="00666019"/>
    <w:rsid w:val="00666C80"/>
    <w:rsid w:val="00666D19"/>
    <w:rsid w:val="00672406"/>
    <w:rsid w:val="00672E6D"/>
    <w:rsid w:val="00677B74"/>
    <w:rsid w:val="006838FE"/>
    <w:rsid w:val="00686369"/>
    <w:rsid w:val="0068641A"/>
    <w:rsid w:val="00687752"/>
    <w:rsid w:val="00692276"/>
    <w:rsid w:val="00693060"/>
    <w:rsid w:val="006979A4"/>
    <w:rsid w:val="006A7227"/>
    <w:rsid w:val="006B26E4"/>
    <w:rsid w:val="006B2A97"/>
    <w:rsid w:val="006B6238"/>
    <w:rsid w:val="006B7B16"/>
    <w:rsid w:val="006C1525"/>
    <w:rsid w:val="006C3858"/>
    <w:rsid w:val="006D247F"/>
    <w:rsid w:val="006D2ABF"/>
    <w:rsid w:val="006D7E43"/>
    <w:rsid w:val="006E3347"/>
    <w:rsid w:val="006E4F0C"/>
    <w:rsid w:val="006E676E"/>
    <w:rsid w:val="006F4BB4"/>
    <w:rsid w:val="007021D6"/>
    <w:rsid w:val="00702C9E"/>
    <w:rsid w:val="00710349"/>
    <w:rsid w:val="007120E2"/>
    <w:rsid w:val="00723582"/>
    <w:rsid w:val="007270E7"/>
    <w:rsid w:val="00731521"/>
    <w:rsid w:val="0073196D"/>
    <w:rsid w:val="00731F07"/>
    <w:rsid w:val="007326C0"/>
    <w:rsid w:val="007335EF"/>
    <w:rsid w:val="0073463F"/>
    <w:rsid w:val="007360E1"/>
    <w:rsid w:val="00744212"/>
    <w:rsid w:val="00756824"/>
    <w:rsid w:val="007640A1"/>
    <w:rsid w:val="00767C92"/>
    <w:rsid w:val="00774225"/>
    <w:rsid w:val="00774D89"/>
    <w:rsid w:val="007801AD"/>
    <w:rsid w:val="00781174"/>
    <w:rsid w:val="00781399"/>
    <w:rsid w:val="007903A0"/>
    <w:rsid w:val="00790C2E"/>
    <w:rsid w:val="0079141A"/>
    <w:rsid w:val="00792E75"/>
    <w:rsid w:val="0079403E"/>
    <w:rsid w:val="00794ACE"/>
    <w:rsid w:val="00794C73"/>
    <w:rsid w:val="007A29E2"/>
    <w:rsid w:val="007A34D3"/>
    <w:rsid w:val="007C5532"/>
    <w:rsid w:val="007C6C61"/>
    <w:rsid w:val="007C7CAB"/>
    <w:rsid w:val="007E3E47"/>
    <w:rsid w:val="007E5AB5"/>
    <w:rsid w:val="007E6AD9"/>
    <w:rsid w:val="007E7454"/>
    <w:rsid w:val="007F4525"/>
    <w:rsid w:val="008071A1"/>
    <w:rsid w:val="008076E7"/>
    <w:rsid w:val="00810F9F"/>
    <w:rsid w:val="0081650F"/>
    <w:rsid w:val="00824930"/>
    <w:rsid w:val="00830467"/>
    <w:rsid w:val="00831C65"/>
    <w:rsid w:val="00832FA5"/>
    <w:rsid w:val="00834500"/>
    <w:rsid w:val="00837354"/>
    <w:rsid w:val="00841DE7"/>
    <w:rsid w:val="00842FCE"/>
    <w:rsid w:val="008443E3"/>
    <w:rsid w:val="008466AE"/>
    <w:rsid w:val="008509B3"/>
    <w:rsid w:val="008533D1"/>
    <w:rsid w:val="00854A49"/>
    <w:rsid w:val="00855F63"/>
    <w:rsid w:val="0085696C"/>
    <w:rsid w:val="00870DF9"/>
    <w:rsid w:val="00873131"/>
    <w:rsid w:val="0088060D"/>
    <w:rsid w:val="00880B77"/>
    <w:rsid w:val="00887266"/>
    <w:rsid w:val="00887EF2"/>
    <w:rsid w:val="00891018"/>
    <w:rsid w:val="008944B6"/>
    <w:rsid w:val="00895D70"/>
    <w:rsid w:val="008973D5"/>
    <w:rsid w:val="008A1B89"/>
    <w:rsid w:val="008A26B0"/>
    <w:rsid w:val="008A3B81"/>
    <w:rsid w:val="008B31FC"/>
    <w:rsid w:val="008B3FE5"/>
    <w:rsid w:val="008B5E08"/>
    <w:rsid w:val="008C12B2"/>
    <w:rsid w:val="008C43DB"/>
    <w:rsid w:val="008C5562"/>
    <w:rsid w:val="008C675F"/>
    <w:rsid w:val="008C735B"/>
    <w:rsid w:val="008D0E07"/>
    <w:rsid w:val="008D3966"/>
    <w:rsid w:val="008D3DF3"/>
    <w:rsid w:val="008D5DA6"/>
    <w:rsid w:val="008D662C"/>
    <w:rsid w:val="008E1AAB"/>
    <w:rsid w:val="00912737"/>
    <w:rsid w:val="00921508"/>
    <w:rsid w:val="009262B0"/>
    <w:rsid w:val="00926390"/>
    <w:rsid w:val="0093237E"/>
    <w:rsid w:val="00937449"/>
    <w:rsid w:val="00943AA2"/>
    <w:rsid w:val="009456AA"/>
    <w:rsid w:val="00947CF4"/>
    <w:rsid w:val="009518DA"/>
    <w:rsid w:val="00952D9D"/>
    <w:rsid w:val="00953C1B"/>
    <w:rsid w:val="0095683B"/>
    <w:rsid w:val="00957A30"/>
    <w:rsid w:val="009659EC"/>
    <w:rsid w:val="00967593"/>
    <w:rsid w:val="00976471"/>
    <w:rsid w:val="0098113B"/>
    <w:rsid w:val="00981648"/>
    <w:rsid w:val="0099268B"/>
    <w:rsid w:val="00992A64"/>
    <w:rsid w:val="00993627"/>
    <w:rsid w:val="009A0EC6"/>
    <w:rsid w:val="009A18DE"/>
    <w:rsid w:val="009A54EE"/>
    <w:rsid w:val="009A7DA3"/>
    <w:rsid w:val="009A7FC8"/>
    <w:rsid w:val="009B10DD"/>
    <w:rsid w:val="009B2BA1"/>
    <w:rsid w:val="009B54B9"/>
    <w:rsid w:val="009C1A54"/>
    <w:rsid w:val="009C370C"/>
    <w:rsid w:val="009D1760"/>
    <w:rsid w:val="009E6316"/>
    <w:rsid w:val="009E788B"/>
    <w:rsid w:val="009F0433"/>
    <w:rsid w:val="009F0B8E"/>
    <w:rsid w:val="009F1BBB"/>
    <w:rsid w:val="009F3473"/>
    <w:rsid w:val="009F45A6"/>
    <w:rsid w:val="009F4CAD"/>
    <w:rsid w:val="009F51F3"/>
    <w:rsid w:val="009F7C1A"/>
    <w:rsid w:val="00A03155"/>
    <w:rsid w:val="00A046A3"/>
    <w:rsid w:val="00A13F14"/>
    <w:rsid w:val="00A14813"/>
    <w:rsid w:val="00A2280B"/>
    <w:rsid w:val="00A2431E"/>
    <w:rsid w:val="00A249A5"/>
    <w:rsid w:val="00A256DE"/>
    <w:rsid w:val="00A2573C"/>
    <w:rsid w:val="00A26BC8"/>
    <w:rsid w:val="00A30655"/>
    <w:rsid w:val="00A3658D"/>
    <w:rsid w:val="00A457A2"/>
    <w:rsid w:val="00A47EB0"/>
    <w:rsid w:val="00A50324"/>
    <w:rsid w:val="00A577ED"/>
    <w:rsid w:val="00A71C3D"/>
    <w:rsid w:val="00A752BC"/>
    <w:rsid w:val="00A80488"/>
    <w:rsid w:val="00A80C90"/>
    <w:rsid w:val="00A821DC"/>
    <w:rsid w:val="00A82528"/>
    <w:rsid w:val="00A8525E"/>
    <w:rsid w:val="00A8720D"/>
    <w:rsid w:val="00A872CC"/>
    <w:rsid w:val="00A927B5"/>
    <w:rsid w:val="00A96949"/>
    <w:rsid w:val="00A973E1"/>
    <w:rsid w:val="00AA7204"/>
    <w:rsid w:val="00AA7280"/>
    <w:rsid w:val="00AB0635"/>
    <w:rsid w:val="00AB1B3A"/>
    <w:rsid w:val="00AB1B45"/>
    <w:rsid w:val="00AB48F1"/>
    <w:rsid w:val="00AB5751"/>
    <w:rsid w:val="00AB7532"/>
    <w:rsid w:val="00AB7744"/>
    <w:rsid w:val="00AC0202"/>
    <w:rsid w:val="00AC383B"/>
    <w:rsid w:val="00AC65B9"/>
    <w:rsid w:val="00AD3CB1"/>
    <w:rsid w:val="00AD40DA"/>
    <w:rsid w:val="00AE3780"/>
    <w:rsid w:val="00AF3019"/>
    <w:rsid w:val="00AF44B2"/>
    <w:rsid w:val="00B01F11"/>
    <w:rsid w:val="00B04C37"/>
    <w:rsid w:val="00B17C7D"/>
    <w:rsid w:val="00B22AD3"/>
    <w:rsid w:val="00B26A9B"/>
    <w:rsid w:val="00B27BF9"/>
    <w:rsid w:val="00B43122"/>
    <w:rsid w:val="00B460B4"/>
    <w:rsid w:val="00B6107E"/>
    <w:rsid w:val="00B64635"/>
    <w:rsid w:val="00B72387"/>
    <w:rsid w:val="00B81B3E"/>
    <w:rsid w:val="00B85368"/>
    <w:rsid w:val="00B900D7"/>
    <w:rsid w:val="00B911AE"/>
    <w:rsid w:val="00B92343"/>
    <w:rsid w:val="00B92FA5"/>
    <w:rsid w:val="00B97934"/>
    <w:rsid w:val="00BA1532"/>
    <w:rsid w:val="00BA23AD"/>
    <w:rsid w:val="00BA6068"/>
    <w:rsid w:val="00BC014B"/>
    <w:rsid w:val="00BC2AB9"/>
    <w:rsid w:val="00BC7214"/>
    <w:rsid w:val="00BD1349"/>
    <w:rsid w:val="00BD1A9A"/>
    <w:rsid w:val="00BE6F98"/>
    <w:rsid w:val="00BF10CD"/>
    <w:rsid w:val="00BF1D77"/>
    <w:rsid w:val="00BF36B0"/>
    <w:rsid w:val="00BF46AE"/>
    <w:rsid w:val="00BF56F2"/>
    <w:rsid w:val="00BF7696"/>
    <w:rsid w:val="00C10A7B"/>
    <w:rsid w:val="00C1110A"/>
    <w:rsid w:val="00C22223"/>
    <w:rsid w:val="00C27219"/>
    <w:rsid w:val="00C30FC5"/>
    <w:rsid w:val="00C325AD"/>
    <w:rsid w:val="00C33F05"/>
    <w:rsid w:val="00C369D1"/>
    <w:rsid w:val="00C42B24"/>
    <w:rsid w:val="00C50461"/>
    <w:rsid w:val="00C525F4"/>
    <w:rsid w:val="00C53596"/>
    <w:rsid w:val="00C60285"/>
    <w:rsid w:val="00C60512"/>
    <w:rsid w:val="00C648D0"/>
    <w:rsid w:val="00C7050F"/>
    <w:rsid w:val="00C70DA7"/>
    <w:rsid w:val="00C725BC"/>
    <w:rsid w:val="00C8007F"/>
    <w:rsid w:val="00C8447C"/>
    <w:rsid w:val="00C84633"/>
    <w:rsid w:val="00CA1F21"/>
    <w:rsid w:val="00CA1FD7"/>
    <w:rsid w:val="00CA2029"/>
    <w:rsid w:val="00CA4A9F"/>
    <w:rsid w:val="00CA6582"/>
    <w:rsid w:val="00CB2FDB"/>
    <w:rsid w:val="00CB6937"/>
    <w:rsid w:val="00CB6E1A"/>
    <w:rsid w:val="00CC232E"/>
    <w:rsid w:val="00CC4FB0"/>
    <w:rsid w:val="00CC78C2"/>
    <w:rsid w:val="00CD312B"/>
    <w:rsid w:val="00CD4065"/>
    <w:rsid w:val="00CE01DA"/>
    <w:rsid w:val="00CE08A9"/>
    <w:rsid w:val="00CE0F35"/>
    <w:rsid w:val="00CE4F35"/>
    <w:rsid w:val="00CF1D79"/>
    <w:rsid w:val="00CF5552"/>
    <w:rsid w:val="00D020F4"/>
    <w:rsid w:val="00D032EE"/>
    <w:rsid w:val="00D04393"/>
    <w:rsid w:val="00D05756"/>
    <w:rsid w:val="00D059E9"/>
    <w:rsid w:val="00D14F63"/>
    <w:rsid w:val="00D15A06"/>
    <w:rsid w:val="00D16072"/>
    <w:rsid w:val="00D24AF2"/>
    <w:rsid w:val="00D32F0A"/>
    <w:rsid w:val="00D33323"/>
    <w:rsid w:val="00D34545"/>
    <w:rsid w:val="00D407BD"/>
    <w:rsid w:val="00D541A7"/>
    <w:rsid w:val="00D60F41"/>
    <w:rsid w:val="00D65A7E"/>
    <w:rsid w:val="00D66B3C"/>
    <w:rsid w:val="00D71A09"/>
    <w:rsid w:val="00D74B7C"/>
    <w:rsid w:val="00D76F58"/>
    <w:rsid w:val="00D8192B"/>
    <w:rsid w:val="00D81FDD"/>
    <w:rsid w:val="00D94F38"/>
    <w:rsid w:val="00D96800"/>
    <w:rsid w:val="00DA0F9C"/>
    <w:rsid w:val="00DA21B4"/>
    <w:rsid w:val="00DA4D91"/>
    <w:rsid w:val="00DB2BA7"/>
    <w:rsid w:val="00DB4640"/>
    <w:rsid w:val="00DC563F"/>
    <w:rsid w:val="00DD4EDD"/>
    <w:rsid w:val="00DD53C2"/>
    <w:rsid w:val="00DE0026"/>
    <w:rsid w:val="00DE54CC"/>
    <w:rsid w:val="00DE5D9B"/>
    <w:rsid w:val="00DE731C"/>
    <w:rsid w:val="00DF36AA"/>
    <w:rsid w:val="00DF3E04"/>
    <w:rsid w:val="00DF4B2F"/>
    <w:rsid w:val="00E01A9B"/>
    <w:rsid w:val="00E05161"/>
    <w:rsid w:val="00E0563F"/>
    <w:rsid w:val="00E07F4B"/>
    <w:rsid w:val="00E1071E"/>
    <w:rsid w:val="00E12824"/>
    <w:rsid w:val="00E15CC7"/>
    <w:rsid w:val="00E17D0D"/>
    <w:rsid w:val="00E251D0"/>
    <w:rsid w:val="00E260C8"/>
    <w:rsid w:val="00E3401B"/>
    <w:rsid w:val="00E34405"/>
    <w:rsid w:val="00E352F9"/>
    <w:rsid w:val="00E416C7"/>
    <w:rsid w:val="00E52F4C"/>
    <w:rsid w:val="00E56820"/>
    <w:rsid w:val="00E617B9"/>
    <w:rsid w:val="00E81039"/>
    <w:rsid w:val="00E82C7F"/>
    <w:rsid w:val="00E835B1"/>
    <w:rsid w:val="00E85D6C"/>
    <w:rsid w:val="00E87B2D"/>
    <w:rsid w:val="00E9332B"/>
    <w:rsid w:val="00E93BD9"/>
    <w:rsid w:val="00E943BB"/>
    <w:rsid w:val="00E97757"/>
    <w:rsid w:val="00EA0D2F"/>
    <w:rsid w:val="00EA15BF"/>
    <w:rsid w:val="00EA48EA"/>
    <w:rsid w:val="00EA4B7D"/>
    <w:rsid w:val="00EA6976"/>
    <w:rsid w:val="00EB130D"/>
    <w:rsid w:val="00EB194A"/>
    <w:rsid w:val="00EC1344"/>
    <w:rsid w:val="00EC3247"/>
    <w:rsid w:val="00EC32D6"/>
    <w:rsid w:val="00EC39B1"/>
    <w:rsid w:val="00EC4CF4"/>
    <w:rsid w:val="00EE2108"/>
    <w:rsid w:val="00EE2637"/>
    <w:rsid w:val="00EE43B5"/>
    <w:rsid w:val="00EE54A0"/>
    <w:rsid w:val="00EE7A4A"/>
    <w:rsid w:val="00EF01C8"/>
    <w:rsid w:val="00EF0FFB"/>
    <w:rsid w:val="00EF36C1"/>
    <w:rsid w:val="00EF432B"/>
    <w:rsid w:val="00EF5A7E"/>
    <w:rsid w:val="00EF708D"/>
    <w:rsid w:val="00EF73DC"/>
    <w:rsid w:val="00F000CD"/>
    <w:rsid w:val="00F02CB8"/>
    <w:rsid w:val="00F04710"/>
    <w:rsid w:val="00F05CD1"/>
    <w:rsid w:val="00F05EE3"/>
    <w:rsid w:val="00F0782A"/>
    <w:rsid w:val="00F07CDB"/>
    <w:rsid w:val="00F10217"/>
    <w:rsid w:val="00F11184"/>
    <w:rsid w:val="00F11457"/>
    <w:rsid w:val="00F13443"/>
    <w:rsid w:val="00F135DE"/>
    <w:rsid w:val="00F14C99"/>
    <w:rsid w:val="00F228D6"/>
    <w:rsid w:val="00F25403"/>
    <w:rsid w:val="00F30044"/>
    <w:rsid w:val="00F34D32"/>
    <w:rsid w:val="00F369ED"/>
    <w:rsid w:val="00F40BC6"/>
    <w:rsid w:val="00F47186"/>
    <w:rsid w:val="00F47DC7"/>
    <w:rsid w:val="00F60A43"/>
    <w:rsid w:val="00F61864"/>
    <w:rsid w:val="00F65A80"/>
    <w:rsid w:val="00F67099"/>
    <w:rsid w:val="00F726E1"/>
    <w:rsid w:val="00F7289A"/>
    <w:rsid w:val="00F75C1F"/>
    <w:rsid w:val="00F77D73"/>
    <w:rsid w:val="00F8041F"/>
    <w:rsid w:val="00F86045"/>
    <w:rsid w:val="00F8684D"/>
    <w:rsid w:val="00F877C5"/>
    <w:rsid w:val="00F940D3"/>
    <w:rsid w:val="00F972A4"/>
    <w:rsid w:val="00FA368B"/>
    <w:rsid w:val="00FB0D75"/>
    <w:rsid w:val="00FB0FA7"/>
    <w:rsid w:val="00FB1326"/>
    <w:rsid w:val="00FB20ED"/>
    <w:rsid w:val="00FB52DB"/>
    <w:rsid w:val="00FB7279"/>
    <w:rsid w:val="00FB7502"/>
    <w:rsid w:val="00FC23B8"/>
    <w:rsid w:val="00FC7052"/>
    <w:rsid w:val="00FD4A9C"/>
    <w:rsid w:val="00FD4C2C"/>
    <w:rsid w:val="00FE0BBB"/>
    <w:rsid w:val="00FF067A"/>
    <w:rsid w:val="00FF3EBA"/>
    <w:rsid w:val="00FF5662"/>
    <w:rsid w:val="00FF5E3B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6A9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71A4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paragraph" w:customStyle="1" w:styleId="ListParagraph1">
    <w:name w:val="List Paragraph1"/>
    <w:basedOn w:val="Normale"/>
    <w:rsid w:val="00205CC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71A4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paragraph" w:customStyle="1" w:styleId="ListParagraph1">
    <w:name w:val="List Paragraph1"/>
    <w:basedOn w:val="Normale"/>
    <w:rsid w:val="00205CC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294DD-2761-48D2-946A-F86458FAF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1848</Words>
  <Characters>10540</Characters>
  <Application>Microsoft Office Word</Application>
  <DocSecurity>0</DocSecurity>
  <Lines>87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M.I.U.R.</Company>
  <LinksUpToDate>false</LinksUpToDate>
  <CharactersWithSpaces>12364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Rocco</cp:lastModifiedBy>
  <cp:revision>3</cp:revision>
  <cp:lastPrinted>2015-12-09T09:44:00Z</cp:lastPrinted>
  <dcterms:created xsi:type="dcterms:W3CDTF">2016-01-12T18:42:00Z</dcterms:created>
  <dcterms:modified xsi:type="dcterms:W3CDTF">2016-01-12T18:43:00Z</dcterms:modified>
</cp:coreProperties>
</file>