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F6" w:rsidRDefault="00A656F6">
      <w:pPr>
        <w:pStyle w:val="BodyText"/>
        <w:pBdr>
          <w:top w:val="none" w:sz="0" w:space="0" w:color="auto"/>
          <w:left w:val="none" w:sz="0" w:space="0" w:color="auto"/>
          <w:bottom w:val="none" w:sz="0" w:space="0" w:color="auto"/>
          <w:right w:val="none" w:sz="0" w:space="0" w:color="auto"/>
          <w:bar w:val="none" w:sz="0" w:color="auto"/>
        </w:pBdr>
        <w:spacing w:before="9"/>
        <w:ind w:left="0"/>
        <w:rPr>
          <w:rFonts w:ascii="Times New Roman" w:hAnsi="Times New Roman" w:cs="Times New Roman"/>
          <w:sz w:val="10"/>
          <w:szCs w:val="10"/>
        </w:rPr>
      </w:pPr>
    </w:p>
    <w:p w:rsidR="00A656F6" w:rsidRPr="00760F67" w:rsidRDefault="00A656F6" w:rsidP="00760F67">
      <w:pPr>
        <w:pBdr>
          <w:top w:val="none" w:sz="0" w:space="0" w:color="auto"/>
          <w:left w:val="none" w:sz="0" w:space="0" w:color="auto"/>
          <w:bottom w:val="none" w:sz="0" w:space="0" w:color="auto"/>
          <w:right w:val="none" w:sz="0" w:space="0" w:color="auto"/>
          <w:bar w:val="none" w:sz="0" w:color="auto"/>
        </w:pBdr>
        <w:tabs>
          <w:tab w:val="left" w:pos="6399"/>
        </w:tabs>
        <w:spacing w:before="183"/>
        <w:rPr>
          <w:sz w:val="23"/>
          <w:szCs w:val="23"/>
        </w:rPr>
      </w:pPr>
      <w:r w:rsidRPr="00760F67">
        <w:rPr>
          <w:b/>
          <w:bCs/>
          <w:sz w:val="23"/>
          <w:szCs w:val="23"/>
        </w:rPr>
        <w:t>Bari, 25</w:t>
      </w:r>
      <w:r w:rsidRPr="00760F67">
        <w:rPr>
          <w:b/>
          <w:bCs/>
          <w:spacing w:val="-1"/>
          <w:sz w:val="23"/>
          <w:szCs w:val="23"/>
        </w:rPr>
        <w:t xml:space="preserve"> </w:t>
      </w:r>
      <w:r w:rsidRPr="00760F67">
        <w:rPr>
          <w:b/>
          <w:bCs/>
          <w:sz w:val="23"/>
          <w:szCs w:val="23"/>
        </w:rPr>
        <w:t>gennaio</w:t>
      </w:r>
      <w:r w:rsidRPr="00760F67">
        <w:rPr>
          <w:b/>
          <w:bCs/>
          <w:spacing w:val="-2"/>
          <w:sz w:val="23"/>
          <w:szCs w:val="23"/>
        </w:rPr>
        <w:t xml:space="preserve"> </w:t>
      </w:r>
      <w:r w:rsidRPr="00760F67">
        <w:rPr>
          <w:b/>
          <w:bCs/>
          <w:sz w:val="23"/>
          <w:szCs w:val="23"/>
        </w:rPr>
        <w:t xml:space="preserve">2021.                                                         </w:t>
      </w:r>
      <w:r>
        <w:rPr>
          <w:b/>
          <w:bCs/>
          <w:sz w:val="23"/>
          <w:szCs w:val="23"/>
        </w:rPr>
        <w:t xml:space="preserve">       </w:t>
      </w:r>
      <w:r w:rsidRPr="00760F67">
        <w:rPr>
          <w:b/>
          <w:bCs/>
          <w:sz w:val="23"/>
          <w:szCs w:val="23"/>
        </w:rPr>
        <w:t xml:space="preserve">               </w:t>
      </w:r>
      <w:r w:rsidRPr="00760F67">
        <w:rPr>
          <w:sz w:val="23"/>
          <w:szCs w:val="23"/>
        </w:rPr>
        <w:t>Al Presidente della Regione</w:t>
      </w:r>
      <w:r w:rsidRPr="00760F67">
        <w:rPr>
          <w:spacing w:val="-7"/>
          <w:sz w:val="23"/>
          <w:szCs w:val="23"/>
        </w:rPr>
        <w:t xml:space="preserve"> </w:t>
      </w:r>
      <w:r w:rsidRPr="00760F67">
        <w:rPr>
          <w:sz w:val="23"/>
          <w:szCs w:val="23"/>
        </w:rPr>
        <w:t>Puglia</w:t>
      </w:r>
    </w:p>
    <w:p w:rsidR="00A656F6" w:rsidRPr="00760F67" w:rsidRDefault="00A656F6">
      <w:pPr>
        <w:pStyle w:val="Heading1"/>
        <w:pBdr>
          <w:top w:val="none" w:sz="0" w:space="0" w:color="auto"/>
          <w:left w:val="none" w:sz="0" w:space="0" w:color="auto"/>
          <w:bottom w:val="none" w:sz="0" w:space="0" w:color="auto"/>
          <w:right w:val="none" w:sz="0" w:space="0" w:color="auto"/>
          <w:bar w:val="none" w:sz="0" w:color="auto"/>
        </w:pBdr>
        <w:spacing w:before="182"/>
        <w:ind w:right="110"/>
        <w:rPr>
          <w:sz w:val="23"/>
          <w:szCs w:val="23"/>
        </w:rPr>
      </w:pPr>
      <w:r w:rsidRPr="00760F67">
        <w:rPr>
          <w:sz w:val="23"/>
          <w:szCs w:val="23"/>
        </w:rPr>
        <w:t>Michele Emiliano</w:t>
      </w:r>
    </w:p>
    <w:p w:rsidR="00A656F6" w:rsidRPr="00760F67" w:rsidRDefault="00A656F6">
      <w:pPr>
        <w:pStyle w:val="BodyText"/>
        <w:pBdr>
          <w:top w:val="none" w:sz="0" w:space="0" w:color="auto"/>
          <w:left w:val="none" w:sz="0" w:space="0" w:color="auto"/>
          <w:bottom w:val="none" w:sz="0" w:space="0" w:color="auto"/>
          <w:right w:val="none" w:sz="0" w:space="0" w:color="auto"/>
          <w:bar w:val="none" w:sz="0" w:color="auto"/>
        </w:pBdr>
        <w:spacing w:before="55"/>
        <w:ind w:left="0" w:right="109"/>
        <w:jc w:val="right"/>
        <w:rPr>
          <w:sz w:val="23"/>
          <w:szCs w:val="23"/>
        </w:rPr>
      </w:pPr>
      <w:r w:rsidRPr="00760F67">
        <w:rPr>
          <w:sz w:val="23"/>
          <w:szCs w:val="23"/>
        </w:rPr>
        <w:t>All’assessore per il diritto allo studio</w:t>
      </w:r>
    </w:p>
    <w:p w:rsidR="00A656F6" w:rsidRPr="00760F67" w:rsidRDefault="00A656F6">
      <w:pPr>
        <w:pStyle w:val="Heading1"/>
        <w:pBdr>
          <w:top w:val="none" w:sz="0" w:space="0" w:color="auto"/>
          <w:left w:val="none" w:sz="0" w:space="0" w:color="auto"/>
          <w:bottom w:val="none" w:sz="0" w:space="0" w:color="auto"/>
          <w:right w:val="none" w:sz="0" w:space="0" w:color="auto"/>
          <w:bar w:val="none" w:sz="0" w:color="auto"/>
        </w:pBdr>
        <w:rPr>
          <w:sz w:val="23"/>
          <w:szCs w:val="23"/>
        </w:rPr>
      </w:pPr>
      <w:r w:rsidRPr="00760F67">
        <w:rPr>
          <w:sz w:val="23"/>
          <w:szCs w:val="23"/>
        </w:rPr>
        <w:t>Sebastiano</w:t>
      </w:r>
      <w:r w:rsidRPr="00760F67">
        <w:rPr>
          <w:spacing w:val="-3"/>
          <w:sz w:val="23"/>
          <w:szCs w:val="23"/>
        </w:rPr>
        <w:t xml:space="preserve"> </w:t>
      </w:r>
      <w:r w:rsidRPr="00760F67">
        <w:rPr>
          <w:sz w:val="23"/>
          <w:szCs w:val="23"/>
        </w:rPr>
        <w:t>Leo</w:t>
      </w:r>
    </w:p>
    <w:p w:rsidR="00A656F6" w:rsidRPr="00760F67" w:rsidRDefault="00A656F6">
      <w:pPr>
        <w:pStyle w:val="BodyText"/>
        <w:pBdr>
          <w:top w:val="none" w:sz="0" w:space="0" w:color="auto"/>
          <w:left w:val="none" w:sz="0" w:space="0" w:color="auto"/>
          <w:bottom w:val="none" w:sz="0" w:space="0" w:color="auto"/>
          <w:right w:val="none" w:sz="0" w:space="0" w:color="auto"/>
          <w:bar w:val="none" w:sz="0" w:color="auto"/>
        </w:pBdr>
        <w:spacing w:before="53"/>
        <w:ind w:left="0" w:right="111"/>
        <w:jc w:val="right"/>
        <w:rPr>
          <w:sz w:val="23"/>
          <w:szCs w:val="23"/>
        </w:rPr>
      </w:pPr>
      <w:r w:rsidRPr="00760F67">
        <w:rPr>
          <w:sz w:val="23"/>
          <w:szCs w:val="23"/>
        </w:rPr>
        <w:t>All’assessore alla sanità e benessere animale</w:t>
      </w:r>
    </w:p>
    <w:p w:rsidR="00A656F6" w:rsidRPr="00760F67" w:rsidRDefault="00A656F6">
      <w:pPr>
        <w:pBdr>
          <w:top w:val="none" w:sz="0" w:space="0" w:color="auto"/>
          <w:left w:val="none" w:sz="0" w:space="0" w:color="auto"/>
          <w:bottom w:val="none" w:sz="0" w:space="0" w:color="auto"/>
          <w:right w:val="none" w:sz="0" w:space="0" w:color="auto"/>
          <w:bar w:val="none" w:sz="0" w:color="auto"/>
        </w:pBdr>
        <w:spacing w:before="53" w:line="288" w:lineRule="auto"/>
        <w:ind w:left="7725" w:right="108" w:firstLine="441"/>
        <w:jc w:val="right"/>
        <w:rPr>
          <w:b/>
          <w:bCs/>
          <w:sz w:val="23"/>
          <w:szCs w:val="23"/>
        </w:rPr>
      </w:pPr>
      <w:r w:rsidRPr="00760F67">
        <w:rPr>
          <w:b/>
          <w:bCs/>
          <w:sz w:val="23"/>
          <w:szCs w:val="23"/>
        </w:rPr>
        <w:t xml:space="preserve">Pier Luigi Lopalco </w:t>
      </w:r>
      <w:r w:rsidRPr="00760F67">
        <w:rPr>
          <w:sz w:val="23"/>
          <w:szCs w:val="23"/>
        </w:rPr>
        <w:t>al Direttore</w:t>
      </w:r>
      <w:r w:rsidRPr="00760F67">
        <w:rPr>
          <w:spacing w:val="-1"/>
          <w:sz w:val="23"/>
          <w:szCs w:val="23"/>
        </w:rPr>
        <w:t xml:space="preserve"> </w:t>
      </w:r>
      <w:r w:rsidRPr="00760F67">
        <w:rPr>
          <w:sz w:val="23"/>
          <w:szCs w:val="23"/>
        </w:rPr>
        <w:t>USR</w:t>
      </w:r>
      <w:r w:rsidRPr="00760F67">
        <w:rPr>
          <w:spacing w:val="-1"/>
          <w:sz w:val="23"/>
          <w:szCs w:val="23"/>
        </w:rPr>
        <w:t xml:space="preserve"> </w:t>
      </w:r>
      <w:r w:rsidRPr="00760F67">
        <w:rPr>
          <w:sz w:val="23"/>
          <w:szCs w:val="23"/>
        </w:rPr>
        <w:t xml:space="preserve">Puglia </w:t>
      </w:r>
      <w:r w:rsidRPr="00760F67">
        <w:rPr>
          <w:b/>
          <w:bCs/>
          <w:sz w:val="23"/>
          <w:szCs w:val="23"/>
        </w:rPr>
        <w:t>Anna Cammalleri</w:t>
      </w:r>
    </w:p>
    <w:p w:rsidR="00A656F6" w:rsidRPr="00760F67" w:rsidRDefault="00A656F6">
      <w:pPr>
        <w:pStyle w:val="BodyText"/>
        <w:pBdr>
          <w:top w:val="none" w:sz="0" w:space="0" w:color="auto"/>
          <w:left w:val="none" w:sz="0" w:space="0" w:color="auto"/>
          <w:bottom w:val="none" w:sz="0" w:space="0" w:color="auto"/>
          <w:right w:val="none" w:sz="0" w:space="0" w:color="auto"/>
          <w:bar w:val="none" w:sz="0" w:color="auto"/>
        </w:pBdr>
        <w:spacing w:before="8"/>
        <w:ind w:left="0"/>
        <w:rPr>
          <w:b/>
          <w:bCs/>
          <w:sz w:val="23"/>
          <w:szCs w:val="23"/>
        </w:rPr>
      </w:pPr>
    </w:p>
    <w:p w:rsidR="00A656F6" w:rsidRPr="00760F67" w:rsidRDefault="00A656F6">
      <w:pPr>
        <w:pStyle w:val="BodyText"/>
        <w:pBdr>
          <w:top w:val="none" w:sz="0" w:space="0" w:color="auto"/>
          <w:left w:val="none" w:sz="0" w:space="0" w:color="auto"/>
          <w:bottom w:val="none" w:sz="0" w:space="0" w:color="auto"/>
          <w:right w:val="none" w:sz="0" w:space="0" w:color="auto"/>
          <w:bar w:val="none" w:sz="0" w:color="auto"/>
        </w:pBdr>
        <w:tabs>
          <w:tab w:val="left" w:pos="4927"/>
          <w:tab w:val="left" w:pos="6885"/>
        </w:tabs>
        <w:spacing w:before="0" w:line="259" w:lineRule="auto"/>
        <w:ind w:right="111"/>
        <w:jc w:val="both"/>
        <w:rPr>
          <w:sz w:val="23"/>
          <w:szCs w:val="23"/>
        </w:rPr>
      </w:pPr>
      <w:r w:rsidRPr="00760F67">
        <w:rPr>
          <w:sz w:val="23"/>
          <w:szCs w:val="23"/>
        </w:rPr>
        <w:t>Il Consiglio di Circolo/Istituto</w:t>
      </w:r>
      <w:r w:rsidRPr="00760F67">
        <w:rPr>
          <w:spacing w:val="-1"/>
          <w:sz w:val="23"/>
          <w:szCs w:val="23"/>
        </w:rPr>
        <w:t xml:space="preserve"> </w:t>
      </w:r>
      <w:r w:rsidRPr="00760F67">
        <w:rPr>
          <w:sz w:val="23"/>
          <w:szCs w:val="23"/>
        </w:rPr>
        <w:t>dell’istituto</w:t>
      </w:r>
      <w:r w:rsidRPr="00760F67">
        <w:rPr>
          <w:sz w:val="23"/>
          <w:szCs w:val="23"/>
          <w:u w:val="single"/>
        </w:rPr>
        <w:t xml:space="preserve"> </w:t>
      </w:r>
      <w:r w:rsidRPr="00760F67">
        <w:rPr>
          <w:sz w:val="23"/>
          <w:szCs w:val="23"/>
          <w:u w:val="single"/>
        </w:rPr>
        <w:tab/>
      </w:r>
      <w:r w:rsidRPr="00760F67">
        <w:rPr>
          <w:sz w:val="23"/>
          <w:szCs w:val="23"/>
        </w:rPr>
        <w:t>riunitosi</w:t>
      </w:r>
      <w:r w:rsidRPr="00760F67">
        <w:rPr>
          <w:spacing w:val="-1"/>
          <w:sz w:val="23"/>
          <w:szCs w:val="23"/>
        </w:rPr>
        <w:t xml:space="preserve"> </w:t>
      </w:r>
      <w:r w:rsidRPr="00760F67">
        <w:rPr>
          <w:sz w:val="23"/>
          <w:szCs w:val="23"/>
        </w:rPr>
        <w:t>il</w:t>
      </w:r>
      <w:r w:rsidRPr="00760F67">
        <w:rPr>
          <w:sz w:val="23"/>
          <w:szCs w:val="23"/>
          <w:u w:val="single"/>
        </w:rPr>
        <w:t xml:space="preserve"> </w:t>
      </w:r>
      <w:r w:rsidRPr="00760F67">
        <w:rPr>
          <w:sz w:val="23"/>
          <w:szCs w:val="23"/>
          <w:u w:val="single"/>
        </w:rPr>
        <w:tab/>
      </w:r>
      <w:r w:rsidRPr="00760F67">
        <w:rPr>
          <w:sz w:val="23"/>
          <w:szCs w:val="23"/>
        </w:rPr>
        <w:t>, riguardo alle ultime ordinanze del Presidente della Giunta della Regione Puglia in merito alle “Misure urgenti per fronteggiare l’emergenza epidemiologica da COVID-</w:t>
      </w:r>
      <w:smartTag w:uri="urn:schemas-microsoft-com:office:smarttags" w:element="metricconverter">
        <w:smartTagPr>
          <w:attr w:name="ProductID" w:val="19”"/>
        </w:smartTagPr>
        <w:r w:rsidRPr="00760F67">
          <w:rPr>
            <w:sz w:val="23"/>
            <w:szCs w:val="23"/>
          </w:rPr>
          <w:t>19”</w:t>
        </w:r>
      </w:smartTag>
      <w:r w:rsidRPr="00760F67">
        <w:rPr>
          <w:sz w:val="23"/>
          <w:szCs w:val="23"/>
        </w:rPr>
        <w:t xml:space="preserve"> esprime le seguenti considerazioni</w:t>
      </w:r>
    </w:p>
    <w:p w:rsidR="00A656F6" w:rsidRPr="00760F67" w:rsidRDefault="00A656F6">
      <w:pPr>
        <w:pStyle w:val="BodyText"/>
        <w:pBdr>
          <w:top w:val="none" w:sz="0" w:space="0" w:color="auto"/>
          <w:left w:val="none" w:sz="0" w:space="0" w:color="auto"/>
          <w:bottom w:val="none" w:sz="0" w:space="0" w:color="auto"/>
          <w:right w:val="none" w:sz="0" w:space="0" w:color="auto"/>
          <w:bar w:val="none" w:sz="0" w:color="auto"/>
        </w:pBdr>
        <w:spacing w:before="157"/>
        <w:ind w:left="3350" w:right="3351"/>
        <w:jc w:val="center"/>
        <w:rPr>
          <w:sz w:val="23"/>
          <w:szCs w:val="23"/>
        </w:rPr>
      </w:pPr>
      <w:r w:rsidRPr="00760F67">
        <w:rPr>
          <w:sz w:val="23"/>
          <w:szCs w:val="23"/>
        </w:rPr>
        <w:t>atteso</w:t>
      </w:r>
    </w:p>
    <w:p w:rsidR="00A656F6" w:rsidRPr="00760F67" w:rsidRDefault="00A656F6">
      <w:pPr>
        <w:pStyle w:val="BodyText"/>
        <w:pBdr>
          <w:top w:val="none" w:sz="0" w:space="0" w:color="auto"/>
          <w:left w:val="none" w:sz="0" w:space="0" w:color="auto"/>
          <w:bottom w:val="none" w:sz="0" w:space="0" w:color="auto"/>
          <w:right w:val="none" w:sz="0" w:space="0" w:color="auto"/>
          <w:bar w:val="none" w:sz="0" w:color="auto"/>
        </w:pBdr>
        <w:spacing w:before="183" w:line="259" w:lineRule="auto"/>
        <w:ind w:right="109"/>
        <w:jc w:val="both"/>
        <w:rPr>
          <w:sz w:val="23"/>
          <w:szCs w:val="23"/>
        </w:rPr>
      </w:pPr>
      <w:r w:rsidRPr="00760F67">
        <w:rPr>
          <w:sz w:val="23"/>
          <w:szCs w:val="23"/>
        </w:rPr>
        <w:t xml:space="preserve">che la riforma del Titolo V della costituzione, introdotta dalla Legge costituzionale n. 3 del </w:t>
      </w:r>
      <w:smartTag w:uri="urn:schemas-microsoft-com:office:smarttags" w:element="metricconverter">
        <w:smartTagPr>
          <w:attr w:name="ProductID" w:val="2001, ha"/>
        </w:smartTagPr>
        <w:r w:rsidRPr="00760F67">
          <w:rPr>
            <w:sz w:val="23"/>
            <w:szCs w:val="23"/>
          </w:rPr>
          <w:t>2001, ha</w:t>
        </w:r>
      </w:smartTag>
      <w:r w:rsidRPr="00760F67">
        <w:rPr>
          <w:sz w:val="23"/>
          <w:szCs w:val="23"/>
        </w:rPr>
        <w:t xml:space="preserve"> esaltato l’autonomia funzionale, organizzativa e didattica delle istituzioni scolastiche e, con essa, il ruolo degli organi collegiali scolastici;</w:t>
      </w:r>
    </w:p>
    <w:p w:rsidR="00A656F6" w:rsidRPr="00760F67" w:rsidRDefault="00A656F6">
      <w:pPr>
        <w:pStyle w:val="BodyText"/>
        <w:pBdr>
          <w:top w:val="none" w:sz="0" w:space="0" w:color="auto"/>
          <w:left w:val="none" w:sz="0" w:space="0" w:color="auto"/>
          <w:bottom w:val="none" w:sz="0" w:space="0" w:color="auto"/>
          <w:right w:val="none" w:sz="0" w:space="0" w:color="auto"/>
          <w:bar w:val="none" w:sz="0" w:color="auto"/>
        </w:pBdr>
        <w:spacing w:before="158"/>
        <w:ind w:left="3351" w:right="3351"/>
        <w:jc w:val="center"/>
        <w:rPr>
          <w:sz w:val="23"/>
          <w:szCs w:val="23"/>
        </w:rPr>
      </w:pPr>
      <w:r w:rsidRPr="00760F67">
        <w:rPr>
          <w:sz w:val="23"/>
          <w:szCs w:val="23"/>
        </w:rPr>
        <w:t>considerato</w:t>
      </w:r>
    </w:p>
    <w:p w:rsidR="00A656F6" w:rsidRPr="00760F67" w:rsidRDefault="00A656F6">
      <w:pPr>
        <w:pStyle w:val="BodyText"/>
        <w:pBdr>
          <w:top w:val="none" w:sz="0" w:space="0" w:color="auto"/>
          <w:left w:val="none" w:sz="0" w:space="0" w:color="auto"/>
          <w:bottom w:val="none" w:sz="0" w:space="0" w:color="auto"/>
          <w:right w:val="none" w:sz="0" w:space="0" w:color="auto"/>
          <w:bar w:val="none" w:sz="0" w:color="auto"/>
        </w:pBdr>
        <w:spacing w:before="183" w:line="259" w:lineRule="auto"/>
        <w:ind w:right="109"/>
        <w:jc w:val="both"/>
        <w:rPr>
          <w:strike/>
          <w:color w:val="FF0000"/>
          <w:sz w:val="23"/>
          <w:szCs w:val="23"/>
          <w:u w:color="FF0000"/>
        </w:rPr>
      </w:pPr>
      <w:r w:rsidRPr="00760F67">
        <w:rPr>
          <w:sz w:val="23"/>
          <w:szCs w:val="23"/>
        </w:rPr>
        <w:t xml:space="preserve">che la natura dell’istituzione scolastica come “comunità educante” la quale, attraverso l’istituto della partecipazione interagisce con la più vasta comunità sociale e civica del contesto di riferimento, vede nel Consiglio d’Istituto il suo punto più alto perché in esso sono presenti e rappresentate tutte le componenti dell’Istituto: dirigente, docenti, genitori, personale ATA e, per le scuole secondarie di secondo grado, gli studenti; </w:t>
      </w:r>
    </w:p>
    <w:p w:rsidR="00A656F6" w:rsidRPr="00760F67" w:rsidRDefault="00A656F6">
      <w:pPr>
        <w:pStyle w:val="BodyText"/>
        <w:pBdr>
          <w:top w:val="none" w:sz="0" w:space="0" w:color="auto"/>
          <w:left w:val="none" w:sz="0" w:space="0" w:color="auto"/>
          <w:bottom w:val="none" w:sz="0" w:space="0" w:color="auto"/>
          <w:right w:val="none" w:sz="0" w:space="0" w:color="auto"/>
          <w:bar w:val="none" w:sz="0" w:color="auto"/>
        </w:pBdr>
        <w:spacing w:before="158"/>
        <w:ind w:left="3351" w:right="3350"/>
        <w:jc w:val="center"/>
        <w:rPr>
          <w:sz w:val="23"/>
          <w:szCs w:val="23"/>
        </w:rPr>
      </w:pPr>
      <w:r w:rsidRPr="00760F67">
        <w:rPr>
          <w:sz w:val="23"/>
          <w:szCs w:val="23"/>
        </w:rPr>
        <w:t>valutato</w:t>
      </w:r>
    </w:p>
    <w:p w:rsidR="00A656F6" w:rsidRPr="00760F67" w:rsidRDefault="00A656F6">
      <w:pPr>
        <w:pStyle w:val="BodyText"/>
        <w:pBdr>
          <w:top w:val="none" w:sz="0" w:space="0" w:color="auto"/>
          <w:left w:val="none" w:sz="0" w:space="0" w:color="auto"/>
          <w:bottom w:val="none" w:sz="0" w:space="0" w:color="auto"/>
          <w:right w:val="none" w:sz="0" w:space="0" w:color="auto"/>
          <w:bar w:val="none" w:sz="0" w:color="auto"/>
        </w:pBdr>
        <w:spacing w:before="180" w:line="259" w:lineRule="auto"/>
        <w:ind w:right="109"/>
        <w:jc w:val="both"/>
        <w:rPr>
          <w:sz w:val="23"/>
          <w:szCs w:val="23"/>
        </w:rPr>
      </w:pPr>
      <w:r w:rsidRPr="00760F67">
        <w:rPr>
          <w:sz w:val="23"/>
          <w:szCs w:val="23"/>
        </w:rPr>
        <w:t>che l’art. 32 della legge 23 dicembre 1978, n. 833, attribuisce al Presidente della giunta regionale - o al sindaco - l’autorità di emettere “ordinanze di carattere contingibile e urgente” in materia di igiene e sanità pubblica;</w:t>
      </w:r>
    </w:p>
    <w:p w:rsidR="00A656F6" w:rsidRPr="00760F67" w:rsidRDefault="00A656F6">
      <w:pPr>
        <w:pStyle w:val="BodyText"/>
        <w:pBdr>
          <w:top w:val="none" w:sz="0" w:space="0" w:color="auto"/>
          <w:left w:val="none" w:sz="0" w:space="0" w:color="auto"/>
          <w:bottom w:val="none" w:sz="0" w:space="0" w:color="auto"/>
          <w:right w:val="none" w:sz="0" w:space="0" w:color="auto"/>
          <w:bar w:val="none" w:sz="0" w:color="auto"/>
        </w:pBdr>
        <w:spacing w:before="160"/>
        <w:ind w:left="3351" w:right="3351"/>
        <w:jc w:val="center"/>
        <w:rPr>
          <w:sz w:val="23"/>
          <w:szCs w:val="23"/>
        </w:rPr>
      </w:pPr>
      <w:r w:rsidRPr="00760F67">
        <w:rPr>
          <w:sz w:val="23"/>
          <w:szCs w:val="23"/>
        </w:rPr>
        <w:t>visto</w:t>
      </w:r>
    </w:p>
    <w:p w:rsidR="00A656F6" w:rsidRPr="00760F67" w:rsidRDefault="00A656F6">
      <w:pPr>
        <w:pStyle w:val="BodyText"/>
        <w:pBdr>
          <w:top w:val="none" w:sz="0" w:space="0" w:color="auto"/>
          <w:left w:val="none" w:sz="0" w:space="0" w:color="auto"/>
          <w:bottom w:val="none" w:sz="0" w:space="0" w:color="auto"/>
          <w:right w:val="none" w:sz="0" w:space="0" w:color="auto"/>
          <w:bar w:val="none" w:sz="0" w:color="auto"/>
        </w:pBdr>
        <w:spacing w:before="183" w:line="259" w:lineRule="auto"/>
        <w:ind w:right="109"/>
        <w:jc w:val="both"/>
        <w:rPr>
          <w:sz w:val="23"/>
          <w:szCs w:val="23"/>
        </w:rPr>
      </w:pPr>
      <w:r w:rsidRPr="00760F67">
        <w:rPr>
          <w:sz w:val="23"/>
          <w:szCs w:val="23"/>
        </w:rPr>
        <w:t xml:space="preserve">che, come è noto, in Puglia il Presidente della giunta regionale Michele Emiliano, con l’avvento su scala nazionale della cosiddetta “seconda ondata” dell’emergenza sanitaria SARS-CoV-2, registrando la sussistenza delle condizioni e dei presupposti di cui al suddetto art. </w:t>
      </w:r>
      <w:smartTag w:uri="urn:schemas-microsoft-com:office:smarttags" w:element="metricconverter">
        <w:smartTagPr>
          <w:attr w:name="ProductID" w:val="32, a"/>
        </w:smartTagPr>
        <w:r w:rsidRPr="00760F67">
          <w:rPr>
            <w:sz w:val="23"/>
            <w:szCs w:val="23"/>
          </w:rPr>
          <w:t>32, a</w:t>
        </w:r>
      </w:smartTag>
      <w:r w:rsidRPr="00760F67">
        <w:rPr>
          <w:sz w:val="23"/>
          <w:szCs w:val="23"/>
        </w:rPr>
        <w:t xml:space="preserve"> partire dall’ordinanza regionale N. 413 del 6 novembre </w:t>
      </w:r>
      <w:smartTag w:uri="urn:schemas-microsoft-com:office:smarttags" w:element="metricconverter">
        <w:smartTagPr>
          <w:attr w:name="ProductID" w:val="2020, ha"/>
        </w:smartTagPr>
        <w:r w:rsidRPr="00760F67">
          <w:rPr>
            <w:sz w:val="23"/>
            <w:szCs w:val="23"/>
          </w:rPr>
          <w:t>2020, ha</w:t>
        </w:r>
      </w:smartTag>
      <w:r w:rsidRPr="00760F67">
        <w:rPr>
          <w:sz w:val="23"/>
          <w:szCs w:val="23"/>
        </w:rPr>
        <w:t xml:space="preserve"> autorizzato le famiglie che la richiedano - e, con l'ordinanza n. 21 del 22 gennaio 2021, degli stessi studenti, se maggiorenni - ad adottare la didattica digitale da casa in luogo della presenza a scuola, che pure sarebbe obbligatoria secondo le regole vigenti dell’ordinamento scolastico, senza che il collegio dei docenti e/o gli altri organi collegiali scolastici possano intervenire per operare una valutazione didatticamente adeguata per affrontare l’emergenza in corso con altre modalità;</w:t>
      </w:r>
    </w:p>
    <w:p w:rsidR="00A656F6" w:rsidRPr="00760F67" w:rsidRDefault="00A656F6">
      <w:pPr>
        <w:pStyle w:val="BodyText"/>
        <w:pBdr>
          <w:top w:val="none" w:sz="0" w:space="0" w:color="auto"/>
          <w:left w:val="none" w:sz="0" w:space="0" w:color="auto"/>
          <w:bottom w:val="none" w:sz="0" w:space="0" w:color="auto"/>
          <w:right w:val="none" w:sz="0" w:space="0" w:color="auto"/>
          <w:bar w:val="none" w:sz="0" w:color="auto"/>
        </w:pBdr>
        <w:spacing w:before="57"/>
        <w:ind w:left="3351" w:right="3349"/>
        <w:jc w:val="center"/>
        <w:rPr>
          <w:sz w:val="23"/>
          <w:szCs w:val="23"/>
        </w:rPr>
      </w:pPr>
      <w:r w:rsidRPr="00760F67">
        <w:rPr>
          <w:sz w:val="23"/>
          <w:szCs w:val="23"/>
        </w:rPr>
        <w:t>ritenendo</w:t>
      </w:r>
    </w:p>
    <w:p w:rsidR="00A656F6" w:rsidRPr="00760F67" w:rsidRDefault="00A656F6" w:rsidP="00E830AE">
      <w:pPr>
        <w:pStyle w:val="BodyText"/>
        <w:pBdr>
          <w:top w:val="none" w:sz="0" w:space="0" w:color="auto"/>
          <w:left w:val="none" w:sz="0" w:space="0" w:color="auto"/>
          <w:bottom w:val="none" w:sz="0" w:space="0" w:color="auto"/>
          <w:right w:val="none" w:sz="0" w:space="0" w:color="auto"/>
          <w:bar w:val="none" w:sz="0" w:color="auto"/>
        </w:pBdr>
        <w:spacing w:before="182"/>
        <w:jc w:val="both"/>
        <w:rPr>
          <w:sz w:val="23"/>
          <w:szCs w:val="23"/>
        </w:rPr>
      </w:pPr>
      <w:r w:rsidRPr="00760F67">
        <w:rPr>
          <w:sz w:val="23"/>
          <w:szCs w:val="23"/>
        </w:rPr>
        <w:t xml:space="preserve">che in questo modo, si svalutino natura e dimensione “educante” dell’intera comunità scolastica, si ledano le prerogative dell’autonomia scolastica e la dignità professionale di tutto il personale scolastico pugliese, nonché si svilisca e si mortifichi il duro impegno profuso da quasi un anno da parte di dirigenti, docenti e personale ATA, volto ad assicurare nelle scuole le migliori condizioni di sicurezza nell’attuale emergenza pandemica; </w:t>
      </w:r>
    </w:p>
    <w:p w:rsidR="00A656F6" w:rsidRPr="00760F67" w:rsidRDefault="00A656F6" w:rsidP="00760F67">
      <w:pPr>
        <w:pStyle w:val="BodyText"/>
        <w:pBdr>
          <w:top w:val="none" w:sz="0" w:space="0" w:color="auto"/>
          <w:left w:val="none" w:sz="0" w:space="0" w:color="auto"/>
          <w:bottom w:val="none" w:sz="0" w:space="0" w:color="auto"/>
          <w:right w:val="none" w:sz="0" w:space="0" w:color="auto"/>
          <w:bar w:val="none" w:sz="0" w:color="auto"/>
        </w:pBdr>
        <w:spacing w:before="182"/>
        <w:jc w:val="center"/>
        <w:rPr>
          <w:sz w:val="23"/>
          <w:szCs w:val="23"/>
        </w:rPr>
      </w:pPr>
      <w:r w:rsidRPr="00760F67">
        <w:rPr>
          <w:sz w:val="23"/>
          <w:szCs w:val="23"/>
        </w:rPr>
        <w:t>stanti le considerazioni di cui sopra</w:t>
      </w:r>
    </w:p>
    <w:p w:rsidR="00A656F6" w:rsidRPr="00760F67" w:rsidRDefault="00A656F6">
      <w:pPr>
        <w:pStyle w:val="BodyText"/>
        <w:pBdr>
          <w:top w:val="none" w:sz="0" w:space="0" w:color="auto"/>
          <w:left w:val="none" w:sz="0" w:space="0" w:color="auto"/>
          <w:bottom w:val="none" w:sz="0" w:space="0" w:color="auto"/>
          <w:right w:val="none" w:sz="0" w:space="0" w:color="auto"/>
          <w:bar w:val="none" w:sz="0" w:color="auto"/>
        </w:pBdr>
        <w:spacing w:before="180" w:line="259" w:lineRule="auto"/>
        <w:ind w:right="108"/>
        <w:jc w:val="both"/>
        <w:rPr>
          <w:sz w:val="23"/>
          <w:szCs w:val="23"/>
        </w:rPr>
      </w:pPr>
      <w:r w:rsidRPr="00760F67">
        <w:rPr>
          <w:sz w:val="23"/>
          <w:szCs w:val="23"/>
        </w:rPr>
        <w:t>ritiene che nelle ordinanze regionali succedutesi dal 6 novembre 2020 ad oggi, l’intento, pur nobile, del bilanciamento tra diritto alla salute e diritto allo studio, veda quest’ultimo collocato in funzione eccessivamente subalterna nei confronti del primo e, altresì, che analogo bilanciamento possa essere conseguito anche solo applicando, per intero e senza ulteriori provvedimenti restrittivi, i contenuti previsti dal DPCM - da ultimo quello del 14 gennaio 2021 - senza gravare le Istituzioni Scolastiche Autonome dell’onere di gestire un’alternativa tra didattica digitale integrata e attività scolastica in presenza adottata su richiesta delle famiglie e sottoposta, per giunta, a possibili indefiniti cambiamenti in corso d’opera.</w:t>
      </w:r>
    </w:p>
    <w:p w:rsidR="00A656F6" w:rsidRPr="00760F67" w:rsidRDefault="00A656F6">
      <w:pPr>
        <w:pStyle w:val="BodyText"/>
        <w:pBdr>
          <w:top w:val="none" w:sz="0" w:space="0" w:color="auto"/>
          <w:left w:val="none" w:sz="0" w:space="0" w:color="auto"/>
          <w:bottom w:val="none" w:sz="0" w:space="0" w:color="auto"/>
          <w:right w:val="none" w:sz="0" w:space="0" w:color="auto"/>
          <w:bar w:val="none" w:sz="0" w:color="auto"/>
        </w:pBdr>
        <w:rPr>
          <w:sz w:val="23"/>
          <w:szCs w:val="23"/>
        </w:rPr>
      </w:pPr>
      <w:r w:rsidRPr="00760F67">
        <w:rPr>
          <w:sz w:val="23"/>
          <w:szCs w:val="23"/>
        </w:rPr>
        <w:t>Fatto salvo quanto fin qui considerato, questo Consiglio di Circolo/Istituto ribadisce quanto segue:</w:t>
      </w:r>
    </w:p>
    <w:p w:rsidR="00A656F6" w:rsidRPr="00760F67" w:rsidRDefault="00A656F6">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before="180" w:line="259" w:lineRule="auto"/>
        <w:rPr>
          <w:sz w:val="23"/>
          <w:szCs w:val="23"/>
        </w:rPr>
      </w:pPr>
      <w:r w:rsidRPr="00760F67">
        <w:rPr>
          <w:sz w:val="23"/>
          <w:szCs w:val="23"/>
        </w:rPr>
        <w:t>il diritto alla salute non può essere fondato sulla percezione personale del pericolo, ma dovrebbe essere specifico compito delle Istituzioni garantire le condizioni perché possa essere esercitato; a tal riguardo chiede che siano attuate rapidamente le misure previste negli indirizzi operativi per la riapertura delle scuole in sicurezza;</w:t>
      </w:r>
    </w:p>
    <w:p w:rsidR="00A656F6" w:rsidRPr="00760F67" w:rsidRDefault="00A656F6">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line="259" w:lineRule="auto"/>
        <w:ind w:right="106"/>
        <w:rPr>
          <w:sz w:val="23"/>
          <w:szCs w:val="23"/>
        </w:rPr>
      </w:pPr>
      <w:r w:rsidRPr="00760F67">
        <w:rPr>
          <w:sz w:val="23"/>
          <w:szCs w:val="23"/>
        </w:rPr>
        <w:t>la possibilità di non frequentare pone gravi dubbi circa la giustificazione delle assenze per periodi superiori a 10 giorni; rammentiamo che l’articolo 14, comma 7, del Regolamento (DPR 122/2009) attribuisce al collegio dei docenti e al consiglio di classe il compito di definire i criteri generali e le fattispecie che legittimano la deroga - prevista solo ed esclusivamente per casi eccezionali, certi e documentati - al limite minimo di presenze scolastiche. Ulteriori deroghe, come avvenuto nello scorso anno scolastico, possono essere individuate solo con norme nazionali. Inoltre non va sottovalutato che il controllo della presenza vede già il coinvolgimento delle famiglie perché rappresenta un atto dovuto per prevenire e contrastare il fenomeno della dispersione scolastica e degli abbandoni, rappresentando, in particolare per i minori e le loro famiglie, una garanzia di sicurezza e una misura di protezione;</w:t>
      </w:r>
    </w:p>
    <w:p w:rsidR="00A656F6" w:rsidRPr="00760F67" w:rsidRDefault="00A656F6">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line="259" w:lineRule="auto"/>
        <w:rPr>
          <w:sz w:val="23"/>
          <w:szCs w:val="23"/>
        </w:rPr>
      </w:pPr>
      <w:r w:rsidRPr="00760F67">
        <w:rPr>
          <w:sz w:val="23"/>
          <w:szCs w:val="23"/>
        </w:rPr>
        <w:t>l’eventuale eterogeneità di scelte crea enormi problemi organizzativi, sia a livello di istituzione scolastica, sia a livello di singola classe, col concreto rischio di notevoli sperequazioni tra gruppi di studenti all’interno della stessa classe e tra intere classi all’interno dello stesso istituto.</w:t>
      </w:r>
    </w:p>
    <w:p w:rsidR="00A656F6" w:rsidRPr="00760F67" w:rsidRDefault="00A656F6" w:rsidP="00C214EA">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line="259" w:lineRule="auto"/>
        <w:rPr>
          <w:sz w:val="23"/>
          <w:szCs w:val="23"/>
        </w:rPr>
      </w:pPr>
      <w:r w:rsidRPr="00760F67">
        <w:rPr>
          <w:sz w:val="23"/>
          <w:szCs w:val="23"/>
          <w:highlight w:val="yellow"/>
        </w:rPr>
        <w:t>(solo per il II ciclo)</w:t>
      </w:r>
      <w:r w:rsidRPr="00760F67">
        <w:rPr>
          <w:sz w:val="23"/>
          <w:szCs w:val="23"/>
        </w:rPr>
        <w:t xml:space="preserve"> fino a che permarrà una regolamentazione delle presenze limitata al 50% del totale degli alunni iscritti, si dovrà prevedere solo l’ordinario turno unico di ingresso e di uscita per gli alunni. Dovranno comunque essere adottati i piani operativi di trasporto formulati dai Prefetti, verificandone la funzionalità in previsione del rientro in presenza di tutta la popolazione studentesca.</w:t>
      </w:r>
    </w:p>
    <w:p w:rsidR="00A656F6" w:rsidRPr="00760F67" w:rsidRDefault="00A656F6" w:rsidP="00760F67">
      <w:pPr>
        <w:pStyle w:val="BodyText"/>
        <w:pBdr>
          <w:top w:val="none" w:sz="0" w:space="0" w:color="auto"/>
          <w:left w:val="none" w:sz="0" w:space="0" w:color="auto"/>
          <w:bottom w:val="none" w:sz="0" w:space="0" w:color="auto"/>
          <w:right w:val="none" w:sz="0" w:space="0" w:color="auto"/>
          <w:bar w:val="none" w:sz="0" w:color="auto"/>
        </w:pBdr>
        <w:spacing w:line="256" w:lineRule="auto"/>
        <w:ind w:left="0"/>
        <w:jc w:val="both"/>
        <w:rPr>
          <w:sz w:val="23"/>
          <w:szCs w:val="23"/>
        </w:rPr>
      </w:pPr>
      <w:r w:rsidRPr="00760F67">
        <w:rPr>
          <w:sz w:val="23"/>
          <w:szCs w:val="23"/>
        </w:rPr>
        <w:t>Alla luce di quanto sopra esposto, questo consiglio di circolo/istituto chiede</w:t>
      </w:r>
      <w:r w:rsidRPr="00760F67">
        <w:rPr>
          <w:color w:val="FF0000"/>
          <w:sz w:val="23"/>
          <w:szCs w:val="23"/>
          <w:u w:color="FF0000"/>
        </w:rPr>
        <w:t xml:space="preserve"> </w:t>
      </w:r>
      <w:r w:rsidRPr="00760F67">
        <w:rPr>
          <w:sz w:val="23"/>
          <w:szCs w:val="23"/>
        </w:rPr>
        <w:t>l’applicazione integrale senza ulteriori restrizioni del DPCM in vigore e la piena attuazione nei tempi più rapidi possibili delle misure previste negli “Indirizzi operativi per la riapertura in sicurezza delle scuole” (istituzione dei T.O.S.S., screening periodici del personale scolastico, priorità nella fase 2 della campagna di vaccinazione).</w:t>
      </w:r>
    </w:p>
    <w:tbl>
      <w:tblPr>
        <w:tblW w:w="9402" w:type="dxa"/>
        <w:tblCellMar>
          <w:left w:w="0" w:type="dxa"/>
          <w:right w:w="0" w:type="dxa"/>
        </w:tblCellMar>
        <w:tblLook w:val="00A0"/>
      </w:tblPr>
      <w:tblGrid>
        <w:gridCol w:w="1567"/>
        <w:gridCol w:w="1567"/>
        <w:gridCol w:w="1567"/>
        <w:gridCol w:w="1567"/>
        <w:gridCol w:w="1567"/>
        <w:gridCol w:w="1567"/>
      </w:tblGrid>
      <w:tr w:rsidR="00A656F6" w:rsidRPr="00760F67" w:rsidTr="0031559E">
        <w:tc>
          <w:tcPr>
            <w:tcW w:w="1567" w:type="dxa"/>
            <w:shd w:val="clear" w:color="auto" w:fill="FFFFFF"/>
          </w:tcPr>
          <w:p w:rsidR="00A656F6" w:rsidRPr="00760F67" w:rsidRDefault="00A656F6" w:rsidP="0028058A">
            <w:pPr>
              <w:pStyle w:val="BodyText"/>
              <w:pBdr>
                <w:top w:val="none" w:sz="0" w:space="0" w:color="auto"/>
                <w:left w:val="none" w:sz="0" w:space="0" w:color="auto"/>
                <w:bottom w:val="none" w:sz="0" w:space="0" w:color="auto"/>
                <w:right w:val="none" w:sz="0" w:space="0" w:color="auto"/>
                <w:bar w:val="none" w:sz="0" w:color="auto"/>
              </w:pBdr>
              <w:spacing w:line="256" w:lineRule="auto"/>
              <w:ind w:left="0"/>
              <w:jc w:val="right"/>
            </w:pPr>
            <w:r w:rsidRPr="0028058A">
              <w:rPr>
                <w:b/>
                <w:bCs/>
              </w:rPr>
              <w:t>C. Menga</w:t>
            </w:r>
          </w:p>
        </w:tc>
        <w:tc>
          <w:tcPr>
            <w:tcW w:w="1567" w:type="dxa"/>
            <w:shd w:val="clear" w:color="auto" w:fill="FFFFFF"/>
          </w:tcPr>
          <w:p w:rsidR="00A656F6" w:rsidRPr="00760F67" w:rsidRDefault="00A656F6" w:rsidP="0028058A">
            <w:pPr>
              <w:pStyle w:val="BodyText"/>
              <w:pBdr>
                <w:top w:val="none" w:sz="0" w:space="0" w:color="auto"/>
                <w:left w:val="none" w:sz="0" w:space="0" w:color="auto"/>
                <w:bottom w:val="none" w:sz="0" w:space="0" w:color="auto"/>
                <w:right w:val="none" w:sz="0" w:space="0" w:color="auto"/>
                <w:bar w:val="none" w:sz="0" w:color="auto"/>
              </w:pBdr>
              <w:spacing w:line="256" w:lineRule="auto"/>
              <w:ind w:left="0"/>
              <w:jc w:val="right"/>
            </w:pPr>
            <w:r w:rsidRPr="0028058A">
              <w:rPr>
                <w:b/>
                <w:bCs/>
              </w:rPr>
              <w:t>R. Calienno</w:t>
            </w:r>
          </w:p>
        </w:tc>
        <w:tc>
          <w:tcPr>
            <w:tcW w:w="1567" w:type="dxa"/>
            <w:shd w:val="clear" w:color="auto" w:fill="FFFFFF"/>
          </w:tcPr>
          <w:p w:rsidR="00A656F6" w:rsidRPr="00760F67" w:rsidRDefault="00A656F6" w:rsidP="0028058A">
            <w:pPr>
              <w:pStyle w:val="BodyText"/>
              <w:pBdr>
                <w:top w:val="none" w:sz="0" w:space="0" w:color="auto"/>
                <w:left w:val="none" w:sz="0" w:space="0" w:color="auto"/>
                <w:bottom w:val="none" w:sz="0" w:space="0" w:color="auto"/>
                <w:right w:val="none" w:sz="0" w:space="0" w:color="auto"/>
                <w:bar w:val="none" w:sz="0" w:color="auto"/>
              </w:pBdr>
              <w:spacing w:line="256" w:lineRule="auto"/>
              <w:ind w:left="0"/>
              <w:jc w:val="right"/>
            </w:pPr>
            <w:r w:rsidRPr="0028058A">
              <w:rPr>
                <w:b/>
                <w:bCs/>
              </w:rPr>
              <w:t>C. De Bernardo</w:t>
            </w:r>
          </w:p>
        </w:tc>
        <w:tc>
          <w:tcPr>
            <w:tcW w:w="1567" w:type="dxa"/>
            <w:shd w:val="clear" w:color="auto" w:fill="FFFFFF"/>
          </w:tcPr>
          <w:p w:rsidR="00A656F6" w:rsidRPr="00760F67" w:rsidRDefault="00A656F6" w:rsidP="0028058A">
            <w:pPr>
              <w:pStyle w:val="BodyText"/>
              <w:pBdr>
                <w:top w:val="none" w:sz="0" w:space="0" w:color="auto"/>
                <w:left w:val="none" w:sz="0" w:space="0" w:color="auto"/>
                <w:bottom w:val="none" w:sz="0" w:space="0" w:color="auto"/>
                <w:right w:val="none" w:sz="0" w:space="0" w:color="auto"/>
                <w:bar w:val="none" w:sz="0" w:color="auto"/>
              </w:pBdr>
              <w:spacing w:line="256" w:lineRule="auto"/>
              <w:ind w:left="0"/>
              <w:jc w:val="right"/>
            </w:pPr>
            <w:r w:rsidRPr="0028058A">
              <w:rPr>
                <w:b/>
                <w:bCs/>
              </w:rPr>
              <w:t>F. Capacchione</w:t>
            </w:r>
          </w:p>
        </w:tc>
        <w:tc>
          <w:tcPr>
            <w:tcW w:w="1567" w:type="dxa"/>
            <w:shd w:val="clear" w:color="auto" w:fill="FFFFFF"/>
          </w:tcPr>
          <w:p w:rsidR="00A656F6" w:rsidRPr="00760F67" w:rsidRDefault="00A656F6" w:rsidP="0028058A">
            <w:pPr>
              <w:pStyle w:val="BodyText"/>
              <w:pBdr>
                <w:top w:val="none" w:sz="0" w:space="0" w:color="auto"/>
                <w:left w:val="none" w:sz="0" w:space="0" w:color="auto"/>
                <w:bottom w:val="none" w:sz="0" w:space="0" w:color="auto"/>
                <w:right w:val="none" w:sz="0" w:space="0" w:color="auto"/>
                <w:bar w:val="none" w:sz="0" w:color="auto"/>
              </w:pBdr>
              <w:spacing w:line="256" w:lineRule="auto"/>
              <w:ind w:left="0"/>
              <w:jc w:val="right"/>
            </w:pPr>
            <w:r w:rsidRPr="0028058A">
              <w:rPr>
                <w:b/>
                <w:bCs/>
              </w:rPr>
              <w:t>P. Spinelli</w:t>
            </w:r>
          </w:p>
        </w:tc>
        <w:tc>
          <w:tcPr>
            <w:tcW w:w="1567" w:type="dxa"/>
            <w:shd w:val="clear" w:color="auto" w:fill="FFFFFF"/>
          </w:tcPr>
          <w:p w:rsidR="00A656F6" w:rsidRPr="00760F67" w:rsidRDefault="00A656F6" w:rsidP="0028058A">
            <w:pPr>
              <w:pStyle w:val="BodyText"/>
              <w:pBdr>
                <w:top w:val="none" w:sz="0" w:space="0" w:color="auto"/>
                <w:left w:val="none" w:sz="0" w:space="0" w:color="auto"/>
                <w:bottom w:val="none" w:sz="0" w:space="0" w:color="auto"/>
                <w:right w:val="none" w:sz="0" w:space="0" w:color="auto"/>
                <w:bar w:val="none" w:sz="0" w:color="auto"/>
              </w:pBdr>
              <w:spacing w:line="256" w:lineRule="auto"/>
              <w:ind w:left="0"/>
              <w:jc w:val="right"/>
            </w:pPr>
            <w:r w:rsidRPr="0028058A">
              <w:rPr>
                <w:b/>
                <w:bCs/>
              </w:rPr>
              <w:t>R. Romito</w:t>
            </w:r>
          </w:p>
        </w:tc>
      </w:tr>
    </w:tbl>
    <w:p w:rsidR="00A656F6" w:rsidRPr="00760F67" w:rsidRDefault="00A656F6" w:rsidP="00760F67">
      <w:pPr>
        <w:pStyle w:val="BodyText"/>
        <w:pBdr>
          <w:top w:val="none" w:sz="0" w:space="0" w:color="auto"/>
          <w:left w:val="none" w:sz="0" w:space="0" w:color="auto"/>
          <w:bottom w:val="none" w:sz="0" w:space="0" w:color="auto"/>
          <w:right w:val="none" w:sz="0" w:space="0" w:color="auto"/>
          <w:bar w:val="none" w:sz="0" w:color="auto"/>
        </w:pBdr>
        <w:spacing w:line="256" w:lineRule="auto"/>
        <w:ind w:left="0"/>
        <w:jc w:val="both"/>
      </w:pPr>
    </w:p>
    <w:p w:rsidR="00A656F6" w:rsidRPr="00760F67" w:rsidRDefault="00A656F6">
      <w:pPr>
        <w:pStyle w:val="BodyText"/>
        <w:pBdr>
          <w:top w:val="none" w:sz="0" w:space="0" w:color="auto"/>
          <w:left w:val="none" w:sz="0" w:space="0" w:color="auto"/>
          <w:bottom w:val="none" w:sz="0" w:space="0" w:color="auto"/>
          <w:right w:val="none" w:sz="0" w:space="0" w:color="auto"/>
          <w:bar w:val="none" w:sz="0" w:color="auto"/>
        </w:pBdr>
        <w:spacing w:before="6" w:after="1"/>
        <w:ind w:left="123" w:hanging="123"/>
      </w:pPr>
    </w:p>
    <w:sectPr w:rsidR="00A656F6" w:rsidRPr="00760F67" w:rsidSect="00E830AE">
      <w:headerReference w:type="default" r:id="rId7"/>
      <w:pgSz w:w="11920" w:h="16840"/>
      <w:pgMar w:top="1660" w:right="1147" w:bottom="851" w:left="993" w:header="709" w:footer="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6F6" w:rsidRDefault="00A656F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656F6" w:rsidRDefault="00A656F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6F6" w:rsidRDefault="00A656F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656F6" w:rsidRDefault="00A656F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6F6" w:rsidRDefault="00A656F6">
    <w:pPr>
      <w:pStyle w:val="Intestazioneepidipagina"/>
      <w:pBdr>
        <w:top w:val="none" w:sz="0" w:space="0" w:color="auto"/>
        <w:left w:val="none" w:sz="0" w:space="0" w:color="auto"/>
        <w:bottom w:val="none" w:sz="0" w:space="0" w:color="auto"/>
        <w:right w:val="none" w:sz="0" w:space="0" w:color="auto"/>
        <w:bar w:val="none" w:sz="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image6.png" style="position:absolute;margin-left:150.95pt;margin-top:39pt;width:55.65pt;height:19.65pt;z-index:-251657728;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Pr>
        <w:noProof/>
      </w:rPr>
      <w:pict>
        <v:shape id="Immagine 1073741970" o:spid="_x0000_s2050" type="#_x0000_t75" style="position:absolute;margin-left:175.2pt;margin-top:-.05pt;width:1in;height:24.75pt;z-index:-251656704;visibility:visible">
          <v:imagedata r:id="rId2" o:title=""/>
        </v:shape>
      </w:pict>
    </w:r>
    <w:r>
      <w:rPr>
        <w:noProof/>
      </w:rPr>
      <w:pict>
        <v:shape id="_x0000_s2051" type="#_x0000_t75" alt="image3.jpeg" style="position:absolute;margin-left:408.85pt;margin-top:40.6pt;width:47.55pt;height:16.35pt;z-index:-251659776;visibility:visible;mso-wrap-distance-left:12pt;mso-wrap-distance-top:12pt;mso-wrap-distance-right:12pt;mso-wrap-distance-bottom:12pt;mso-position-horizontal-relative:page;mso-position-vertical-relative:page" strokeweight="1pt">
          <v:stroke miterlimit="4"/>
          <v:imagedata r:id="rId3" o:title=""/>
          <w10:wrap anchorx="page" anchory="page"/>
        </v:shape>
      </w:pict>
    </w:r>
    <w:r>
      <w:rPr>
        <w:noProof/>
      </w:rPr>
      <w:pict>
        <v:shape id="officeArt object" o:spid="_x0000_s2052" type="#_x0000_t75" alt="image1.jpeg" style="position:absolute;margin-left:328.75pt;margin-top:35.3pt;width:56.65pt;height:25.9pt;z-index:-251661824;visibility:visible;mso-wrap-distance-left:12pt;mso-wrap-distance-top:12pt;mso-wrap-distance-right:12pt;mso-wrap-distance-bottom:12pt;mso-position-horizontal-relative:page;mso-position-vertical-relative:page" strokeweight="1pt">
          <v:stroke miterlimit="4"/>
          <v:imagedata r:id="rId4" o:title=""/>
          <w10:wrap anchorx="page" anchory="page"/>
        </v:shape>
      </w:pict>
    </w:r>
    <w:r>
      <w:rPr>
        <w:noProof/>
      </w:rPr>
      <w:pict>
        <v:shape id="_x0000_s2053" type="#_x0000_t75" alt="image2.jpeg" style="position:absolute;margin-left:470.05pt;margin-top:35.4pt;width:48pt;height:28.8pt;z-index:-251660800;visibility:visible;mso-wrap-distance-left:12pt;mso-wrap-distance-top:12pt;mso-wrap-distance-right:12pt;mso-wrap-distance-bottom:12pt;mso-position-horizontal-relative:page;mso-position-vertical-relative:page" strokeweight="1pt">
          <v:stroke miterlimit="4"/>
          <v:imagedata r:id="rId5" o:title=""/>
          <w10:wrap anchorx="page" anchory="page"/>
        </v:shape>
      </w:pict>
    </w:r>
    <w:r>
      <w:rPr>
        <w:noProof/>
      </w:rPr>
      <w:pict>
        <v:shape id="_x0000_s2054" type="#_x0000_t75" alt="image4.jpeg" style="position:absolute;margin-left:64.5pt;margin-top:38.35pt;width:68.2pt;height:22.55pt;z-index:-251658752;visibility:visible;mso-wrap-distance-left:12pt;mso-wrap-distance-top:12pt;mso-wrap-distance-right:12pt;mso-wrap-distance-bottom:12pt;mso-position-horizontal-relative:page;mso-position-vertical-relative:page" strokeweight="1pt">
          <v:stroke miterlimit="4"/>
          <v:imagedata r:id="rId6" o:title=""/>
          <w10:wrap anchorx="page" anchory="page"/>
        </v:shape>
      </w:pict>
    </w:r>
    <w:r>
      <w:rPr>
        <w:noProof/>
      </w:rPr>
      <w:pict>
        <v:shapetype id="_x0000_t202" coordsize="21600,21600" o:spt="202" path="m,l,21600r21600,l21600,xe">
          <v:stroke joinstyle="miter"/>
          <v:path gradientshapeok="t" o:connecttype="rect"/>
        </v:shapetype>
        <v:shape id="_x0000_s2055" type="#_x0000_t202" alt="Text Box 1" style="position:absolute;margin-left:260.65pt;margin-top:64.65pt;width:48.7pt;height:15.3pt;z-index:-251655680;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" filled="f" stroked="f" strokeweight="1pt">
          <v:stroke miterlimit="4"/>
          <v:textbox inset="0,0,0,0">
            <w:txbxContent>
              <w:p w:rsidR="00A656F6" w:rsidRDefault="00A656F6">
                <w:pPr>
                  <w:pBdr>
                    <w:top w:val="none" w:sz="0" w:space="0" w:color="auto"/>
                    <w:left w:val="none" w:sz="0" w:space="0" w:color="auto"/>
                    <w:bottom w:val="none" w:sz="0" w:space="0" w:color="auto"/>
                    <w:right w:val="none" w:sz="0" w:space="0" w:color="auto"/>
                    <w:bar w:val="none" w:sz="0" w:color="auto"/>
                  </w:pBdr>
                  <w:spacing w:before="10"/>
                  <w:ind w:left="20"/>
                </w:pPr>
                <w:r>
                  <w:rPr>
                    <w:rFonts w:ascii="Times New Roman" w:hAnsi="Times New Roman"/>
                    <w:b/>
                    <w:bCs/>
                  </w:rPr>
                  <w:t>PUGLIA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29A"/>
    <w:multiLevelType w:val="hybridMultilevel"/>
    <w:tmpl w:val="D2D02C92"/>
    <w:numStyleLink w:val="Stileimportato1"/>
  </w:abstractNum>
  <w:abstractNum w:abstractNumId="1">
    <w:nsid w:val="03E76469"/>
    <w:multiLevelType w:val="hybridMultilevel"/>
    <w:tmpl w:val="D2D02C92"/>
    <w:styleLink w:val="Stileimportato1"/>
    <w:lvl w:ilvl="0" w:tplc="6A56C00E">
      <w:start w:val="1"/>
      <w:numFmt w:val="bullet"/>
      <w:lvlText w:val="·"/>
      <w:lvlJc w:val="left"/>
      <w:pPr>
        <w:tabs>
          <w:tab w:val="left" w:pos="834"/>
        </w:tabs>
        <w:ind w:left="833"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75141F5E">
      <w:start w:val="1"/>
      <w:numFmt w:val="bullet"/>
      <w:lvlText w:val="·"/>
      <w:lvlJc w:val="left"/>
      <w:pPr>
        <w:tabs>
          <w:tab w:val="left" w:pos="834"/>
        </w:tabs>
        <w:ind w:left="1742"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D7BCBF00">
      <w:start w:val="1"/>
      <w:numFmt w:val="bullet"/>
      <w:lvlText w:val="·"/>
      <w:lvlJc w:val="left"/>
      <w:pPr>
        <w:tabs>
          <w:tab w:val="left" w:pos="834"/>
        </w:tabs>
        <w:ind w:left="2645"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3" w:tplc="F7448676">
      <w:start w:val="1"/>
      <w:numFmt w:val="bullet"/>
      <w:lvlText w:val="·"/>
      <w:lvlJc w:val="left"/>
      <w:pPr>
        <w:tabs>
          <w:tab w:val="left" w:pos="834"/>
        </w:tabs>
        <w:ind w:left="3547"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0702926">
      <w:start w:val="1"/>
      <w:numFmt w:val="bullet"/>
      <w:lvlText w:val="·"/>
      <w:lvlJc w:val="left"/>
      <w:pPr>
        <w:tabs>
          <w:tab w:val="left" w:pos="834"/>
        </w:tabs>
        <w:ind w:left="445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5" w:tplc="1AAA2CC2">
      <w:start w:val="1"/>
      <w:numFmt w:val="bullet"/>
      <w:lvlText w:val="·"/>
      <w:lvlJc w:val="left"/>
      <w:pPr>
        <w:tabs>
          <w:tab w:val="left" w:pos="834"/>
        </w:tabs>
        <w:ind w:left="5353"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6" w:tplc="5ED800BE">
      <w:start w:val="1"/>
      <w:numFmt w:val="bullet"/>
      <w:lvlText w:val="·"/>
      <w:lvlJc w:val="left"/>
      <w:pPr>
        <w:tabs>
          <w:tab w:val="left" w:pos="834"/>
        </w:tabs>
        <w:ind w:left="6255"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3B89CCC">
      <w:start w:val="1"/>
      <w:numFmt w:val="bullet"/>
      <w:lvlText w:val="·"/>
      <w:lvlJc w:val="left"/>
      <w:pPr>
        <w:tabs>
          <w:tab w:val="left" w:pos="834"/>
        </w:tabs>
        <w:ind w:left="7158"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8" w:tplc="ED72D57A">
      <w:start w:val="1"/>
      <w:numFmt w:val="bullet"/>
      <w:lvlText w:val="·"/>
      <w:lvlJc w:val="left"/>
      <w:pPr>
        <w:tabs>
          <w:tab w:val="left" w:pos="834"/>
        </w:tabs>
        <w:ind w:left="8061"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847"/>
    <w:rsid w:val="00003847"/>
    <w:rsid w:val="000A1E5F"/>
    <w:rsid w:val="001A3239"/>
    <w:rsid w:val="0028058A"/>
    <w:rsid w:val="0031559E"/>
    <w:rsid w:val="00637080"/>
    <w:rsid w:val="0068733E"/>
    <w:rsid w:val="00760F67"/>
    <w:rsid w:val="00882889"/>
    <w:rsid w:val="009E70D1"/>
    <w:rsid w:val="00A656F6"/>
    <w:rsid w:val="00B0055B"/>
    <w:rsid w:val="00B92630"/>
    <w:rsid w:val="00B9754B"/>
    <w:rsid w:val="00C214EA"/>
    <w:rsid w:val="00C723E2"/>
    <w:rsid w:val="00CB4E6D"/>
    <w:rsid w:val="00DB2825"/>
    <w:rsid w:val="00E005C6"/>
    <w:rsid w:val="00E12EEF"/>
    <w:rsid w:val="00E830AE"/>
    <w:rsid w:val="00E87627"/>
    <w:rsid w:val="00FB6B6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E2"/>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Arial Unicode MS"/>
      <w:color w:val="000000"/>
      <w:u w:color="000000"/>
    </w:rPr>
  </w:style>
  <w:style w:type="paragraph" w:styleId="Heading1">
    <w:name w:val="heading 1"/>
    <w:basedOn w:val="Normal"/>
    <w:link w:val="Heading1Char"/>
    <w:uiPriority w:val="99"/>
    <w:qFormat/>
    <w:rsid w:val="00C723E2"/>
    <w:pPr>
      <w:spacing w:before="53"/>
      <w:ind w:right="106"/>
      <w:jc w:val="righ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7080"/>
    <w:rPr>
      <w:rFonts w:ascii="Cambria" w:hAnsi="Cambria" w:cs="Times New Roman"/>
      <w:b/>
      <w:bCs/>
      <w:color w:val="000000"/>
      <w:kern w:val="32"/>
      <w:sz w:val="32"/>
      <w:szCs w:val="32"/>
      <w:u w:color="000000"/>
    </w:rPr>
  </w:style>
  <w:style w:type="character" w:styleId="Hyperlink">
    <w:name w:val="Hyperlink"/>
    <w:basedOn w:val="DefaultParagraphFont"/>
    <w:uiPriority w:val="99"/>
    <w:rsid w:val="00C723E2"/>
    <w:rPr>
      <w:rFonts w:cs="Times New Roman"/>
      <w:u w:val="single"/>
    </w:rPr>
  </w:style>
  <w:style w:type="table" w:customStyle="1" w:styleId="TableNormal1">
    <w:name w:val="Table Normal1"/>
    <w:uiPriority w:val="99"/>
    <w:rsid w:val="00C723E2"/>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C723E2"/>
    <w:pPr>
      <w:spacing w:before="159"/>
      <w:ind w:left="113"/>
    </w:pPr>
  </w:style>
  <w:style w:type="character" w:customStyle="1" w:styleId="BodyTextChar">
    <w:name w:val="Body Text Char"/>
    <w:basedOn w:val="DefaultParagraphFont"/>
    <w:link w:val="BodyText"/>
    <w:uiPriority w:val="99"/>
    <w:semiHidden/>
    <w:locked/>
    <w:rsid w:val="00637080"/>
    <w:rPr>
      <w:rFonts w:ascii="Calibri" w:hAnsi="Calibri" w:cs="Arial Unicode MS"/>
      <w:color w:val="000000"/>
      <w:u w:color="000000"/>
    </w:rPr>
  </w:style>
  <w:style w:type="paragraph" w:customStyle="1" w:styleId="Intestazioneepidipagina">
    <w:name w:val="Intestazione e piè di pagina"/>
    <w:uiPriority w:val="99"/>
    <w:rsid w:val="00C723E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Helvetica Neue"/>
      <w:color w:val="000000"/>
      <w:sz w:val="24"/>
      <w:szCs w:val="24"/>
    </w:rPr>
  </w:style>
  <w:style w:type="paragraph" w:styleId="ListParagraph">
    <w:name w:val="List Paragraph"/>
    <w:basedOn w:val="Normal"/>
    <w:uiPriority w:val="99"/>
    <w:qFormat/>
    <w:rsid w:val="00C723E2"/>
    <w:pPr>
      <w:spacing w:before="160"/>
      <w:ind w:left="833" w:right="108" w:hanging="360"/>
      <w:jc w:val="both"/>
    </w:pPr>
  </w:style>
  <w:style w:type="paragraph" w:customStyle="1" w:styleId="TableParagraph">
    <w:name w:val="Table Paragraph"/>
    <w:uiPriority w:val="99"/>
    <w:rsid w:val="00C723E2"/>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79"/>
      <w:ind w:left="454"/>
    </w:pPr>
    <w:rPr>
      <w:rFonts w:ascii="Calibri" w:hAnsi="Calibri" w:cs="Arial Unicode MS"/>
      <w:color w:val="000000"/>
      <w:u w:color="000000"/>
    </w:rPr>
  </w:style>
  <w:style w:type="table" w:styleId="TableGrid">
    <w:name w:val="Table Grid"/>
    <w:basedOn w:val="TableNormal"/>
    <w:uiPriority w:val="99"/>
    <w:rsid w:val="00760F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60F67"/>
    <w:pPr>
      <w:tabs>
        <w:tab w:val="center" w:pos="4819"/>
        <w:tab w:val="right" w:pos="9638"/>
      </w:tabs>
    </w:pPr>
  </w:style>
  <w:style w:type="character" w:customStyle="1" w:styleId="HeaderChar">
    <w:name w:val="Header Char"/>
    <w:basedOn w:val="DefaultParagraphFont"/>
    <w:link w:val="Header"/>
    <w:uiPriority w:val="99"/>
    <w:locked/>
    <w:rsid w:val="00760F67"/>
    <w:rPr>
      <w:rFonts w:ascii="Calibri" w:hAnsi="Calibri" w:cs="Arial Unicode MS"/>
      <w:color w:val="000000"/>
      <w:sz w:val="22"/>
      <w:szCs w:val="22"/>
      <w:u w:color="000000"/>
    </w:rPr>
  </w:style>
  <w:style w:type="paragraph" w:styleId="Footer">
    <w:name w:val="footer"/>
    <w:basedOn w:val="Normal"/>
    <w:link w:val="FooterChar"/>
    <w:uiPriority w:val="99"/>
    <w:rsid w:val="00760F67"/>
    <w:pPr>
      <w:tabs>
        <w:tab w:val="center" w:pos="4819"/>
        <w:tab w:val="right" w:pos="9638"/>
      </w:tabs>
    </w:pPr>
  </w:style>
  <w:style w:type="character" w:customStyle="1" w:styleId="FooterChar">
    <w:name w:val="Footer Char"/>
    <w:basedOn w:val="DefaultParagraphFont"/>
    <w:link w:val="Footer"/>
    <w:uiPriority w:val="99"/>
    <w:locked/>
    <w:rsid w:val="00760F67"/>
    <w:rPr>
      <w:rFonts w:ascii="Calibri" w:hAnsi="Calibri" w:cs="Arial Unicode MS"/>
      <w:color w:val="000000"/>
      <w:sz w:val="22"/>
      <w:szCs w:val="22"/>
      <w:u w:color="000000"/>
    </w:rPr>
  </w:style>
  <w:style w:type="numbering" w:customStyle="1" w:styleId="Stileimportato1">
    <w:name w:val="Stile importato 1"/>
    <w:rsid w:val="00997C37"/>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923</Words>
  <Characters>5264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 25 gennaio 2021</dc:title>
  <dc:subject/>
  <dc:creator>CLAUDIO</dc:creator>
  <cp:keywords/>
  <dc:description/>
  <cp:lastModifiedBy>cnesta</cp:lastModifiedBy>
  <cp:revision>4</cp:revision>
  <dcterms:created xsi:type="dcterms:W3CDTF">2021-02-02T09:39:00Z</dcterms:created>
  <dcterms:modified xsi:type="dcterms:W3CDTF">2021-02-02T09:45:00Z</dcterms:modified>
</cp:coreProperties>
</file>